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1CF" w:rsidRDefault="000D0523" w:rsidP="00D611C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П</w:t>
      </w:r>
      <w:r w:rsidR="00D611CF">
        <w:rPr>
          <w:rFonts w:ascii="Times New Roman" w:eastAsia="Times New Roman" w:hAnsi="Times New Roman"/>
          <w:kern w:val="2"/>
          <w:sz w:val="24"/>
          <w:szCs w:val="24"/>
        </w:rPr>
        <w:t>роект</w:t>
      </w:r>
    </w:p>
    <w:p w:rsidR="000D0523" w:rsidRPr="00820BA3" w:rsidRDefault="000D0523" w:rsidP="00D611C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D611CF" w:rsidRDefault="00D611CF" w:rsidP="00D61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C67" w:rsidRDefault="00D67C67" w:rsidP="00D61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C67" w:rsidRPr="00820BA3" w:rsidRDefault="00D67C67" w:rsidP="00D61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1CF" w:rsidRPr="00820BA3" w:rsidRDefault="00D611CF" w:rsidP="00D61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BA3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180E11" w:rsidRPr="00820BA3" w:rsidRDefault="00D611CF" w:rsidP="00D61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BA3">
        <w:rPr>
          <w:rFonts w:ascii="Times New Roman" w:hAnsi="Times New Roman" w:cs="Times New Roman"/>
          <w:b/>
          <w:sz w:val="24"/>
          <w:szCs w:val="24"/>
        </w:rPr>
        <w:t xml:space="preserve">генерального директора СРО «Союз строителей КБР» </w:t>
      </w:r>
    </w:p>
    <w:p w:rsidR="00D611CF" w:rsidRPr="00820BA3" w:rsidRDefault="00D611CF" w:rsidP="00D61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BA3">
        <w:rPr>
          <w:rFonts w:ascii="Times New Roman" w:hAnsi="Times New Roman" w:cs="Times New Roman"/>
          <w:b/>
          <w:sz w:val="24"/>
          <w:szCs w:val="24"/>
        </w:rPr>
        <w:t>Шихалиева Э</w:t>
      </w:r>
      <w:r w:rsidR="00180E11" w:rsidRPr="00820BA3">
        <w:rPr>
          <w:rFonts w:ascii="Times New Roman" w:hAnsi="Times New Roman" w:cs="Times New Roman"/>
          <w:b/>
          <w:sz w:val="24"/>
          <w:szCs w:val="24"/>
        </w:rPr>
        <w:t xml:space="preserve">дуарда </w:t>
      </w:r>
      <w:r w:rsidRPr="00820BA3">
        <w:rPr>
          <w:rFonts w:ascii="Times New Roman" w:hAnsi="Times New Roman" w:cs="Times New Roman"/>
          <w:b/>
          <w:sz w:val="24"/>
          <w:szCs w:val="24"/>
        </w:rPr>
        <w:t>А</w:t>
      </w:r>
      <w:r w:rsidR="00180E11" w:rsidRPr="00820BA3">
        <w:rPr>
          <w:rFonts w:ascii="Times New Roman" w:hAnsi="Times New Roman" w:cs="Times New Roman"/>
          <w:b/>
          <w:sz w:val="24"/>
          <w:szCs w:val="24"/>
        </w:rPr>
        <w:t>натольевича</w:t>
      </w:r>
    </w:p>
    <w:p w:rsidR="00D611CF" w:rsidRPr="00820BA3" w:rsidRDefault="00D611CF" w:rsidP="00D611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BA3">
        <w:rPr>
          <w:rFonts w:ascii="Times New Roman" w:hAnsi="Times New Roman" w:cs="Times New Roman"/>
          <w:b/>
          <w:sz w:val="24"/>
          <w:szCs w:val="24"/>
        </w:rPr>
        <w:t>общему собранию членов Партнерства о результатах деятельности за 201</w:t>
      </w:r>
      <w:r w:rsidR="00180E11" w:rsidRPr="00820BA3">
        <w:rPr>
          <w:rFonts w:ascii="Times New Roman" w:hAnsi="Times New Roman" w:cs="Times New Roman"/>
          <w:b/>
          <w:sz w:val="24"/>
          <w:szCs w:val="24"/>
        </w:rPr>
        <w:t>8</w:t>
      </w:r>
      <w:r w:rsidRPr="00820BA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611CF" w:rsidRPr="00820BA3" w:rsidRDefault="00D611CF" w:rsidP="00D611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90F" w:rsidRDefault="00DB4807" w:rsidP="00F3393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0BA3">
        <w:rPr>
          <w:rFonts w:ascii="Times New Roman" w:hAnsi="Times New Roman" w:cs="Times New Roman"/>
          <w:sz w:val="24"/>
          <w:szCs w:val="24"/>
        </w:rPr>
        <w:t xml:space="preserve">      Здравствуйте, уважаемые участники!</w:t>
      </w:r>
    </w:p>
    <w:p w:rsidR="009E5B13" w:rsidRPr="00820BA3" w:rsidRDefault="00DB4807" w:rsidP="003413B4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820BA3">
        <w:rPr>
          <w:rFonts w:ascii="Times New Roman" w:hAnsi="Times New Roman" w:cs="Times New Roman"/>
          <w:bCs/>
          <w:sz w:val="24"/>
          <w:szCs w:val="24"/>
        </w:rPr>
        <w:t xml:space="preserve">         Доклад посвящён работе, проведённой исполнительным органом </w:t>
      </w:r>
      <w:r w:rsidRPr="00820BA3">
        <w:rPr>
          <w:rFonts w:ascii="Times New Roman" w:hAnsi="Times New Roman" w:cs="Times New Roman"/>
          <w:sz w:val="24"/>
          <w:szCs w:val="24"/>
        </w:rPr>
        <w:t xml:space="preserve">в 2018 году. Как и раньше, мы строим свою работу в рамках полномочий, предусмотренных Уставом Партнёрства, и обязанностями, возложенными на саморегулируемую организацию действующим законодательством. </w:t>
      </w:r>
    </w:p>
    <w:p w:rsidR="009E5B13" w:rsidRPr="00820BA3" w:rsidRDefault="003413B4" w:rsidP="009E5B13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BA3">
        <w:rPr>
          <w:rFonts w:ascii="Times New Roman" w:hAnsi="Times New Roman" w:cs="Times New Roman"/>
          <w:sz w:val="24"/>
          <w:szCs w:val="24"/>
        </w:rPr>
        <w:t>В связи с реформой саморегулирования нам потребовалось привести формат своей работы в соответствие новым нормам закон</w:t>
      </w:r>
      <w:r w:rsidR="001A34A1" w:rsidRPr="00820BA3">
        <w:rPr>
          <w:rFonts w:ascii="Times New Roman" w:hAnsi="Times New Roman" w:cs="Times New Roman"/>
          <w:sz w:val="24"/>
          <w:szCs w:val="24"/>
        </w:rPr>
        <w:t xml:space="preserve">а. </w:t>
      </w:r>
      <w:r w:rsidRPr="00820BA3">
        <w:rPr>
          <w:rFonts w:ascii="Times New Roman" w:hAnsi="Times New Roman" w:cs="Times New Roman"/>
          <w:sz w:val="24"/>
          <w:szCs w:val="24"/>
        </w:rPr>
        <w:t>Данное испытание не прошло бесследно для каждой пятой саморегулируемой организации, которые не с</w:t>
      </w:r>
      <w:r w:rsidR="001A34A1" w:rsidRPr="00820BA3">
        <w:rPr>
          <w:rFonts w:ascii="Times New Roman" w:hAnsi="Times New Roman" w:cs="Times New Roman"/>
          <w:sz w:val="24"/>
          <w:szCs w:val="24"/>
        </w:rPr>
        <w:t>у</w:t>
      </w:r>
      <w:r w:rsidRPr="00820BA3">
        <w:rPr>
          <w:rFonts w:ascii="Times New Roman" w:hAnsi="Times New Roman" w:cs="Times New Roman"/>
          <w:sz w:val="24"/>
          <w:szCs w:val="24"/>
        </w:rPr>
        <w:t>м</w:t>
      </w:r>
      <w:r w:rsidR="001A34A1" w:rsidRPr="00820BA3">
        <w:rPr>
          <w:rFonts w:ascii="Times New Roman" w:hAnsi="Times New Roman" w:cs="Times New Roman"/>
          <w:sz w:val="24"/>
          <w:szCs w:val="24"/>
        </w:rPr>
        <w:t xml:space="preserve">ели </w:t>
      </w:r>
      <w:r w:rsidRPr="00820BA3">
        <w:rPr>
          <w:rFonts w:ascii="Times New Roman" w:hAnsi="Times New Roman" w:cs="Times New Roman"/>
          <w:sz w:val="24"/>
          <w:szCs w:val="24"/>
        </w:rPr>
        <w:t>своевременно и ответственно</w:t>
      </w:r>
      <w:r w:rsidR="001A34A1" w:rsidRPr="00820BA3">
        <w:rPr>
          <w:rFonts w:ascii="Times New Roman" w:hAnsi="Times New Roman" w:cs="Times New Roman"/>
          <w:sz w:val="24"/>
          <w:szCs w:val="24"/>
        </w:rPr>
        <w:t xml:space="preserve"> </w:t>
      </w:r>
      <w:r w:rsidRPr="00820BA3">
        <w:rPr>
          <w:rFonts w:ascii="Times New Roman" w:hAnsi="Times New Roman" w:cs="Times New Roman"/>
          <w:sz w:val="24"/>
          <w:szCs w:val="24"/>
        </w:rPr>
        <w:t>подойти к вопросу перехода на новые требования Градостроительного кодекса. Мы к этому процессу постарались подойти со всей возможной ответственностью и не допустили негативного варианта развития событий.</w:t>
      </w:r>
      <w:r w:rsidR="001A34A1" w:rsidRPr="00820BA3">
        <w:rPr>
          <w:rFonts w:ascii="Times New Roman" w:hAnsi="Times New Roman" w:cs="Times New Roman"/>
          <w:sz w:val="24"/>
          <w:szCs w:val="24"/>
        </w:rPr>
        <w:t xml:space="preserve"> </w:t>
      </w:r>
      <w:r w:rsidR="00A1290F" w:rsidRPr="00820BA3">
        <w:rPr>
          <w:rFonts w:ascii="Times New Roman" w:hAnsi="Times New Roman" w:cs="Times New Roman"/>
          <w:sz w:val="24"/>
          <w:szCs w:val="24"/>
        </w:rPr>
        <w:t>Союз «Строители КБР» сумел сохранится как самостоятельная единица</w:t>
      </w:r>
      <w:r w:rsidR="005B25AD">
        <w:rPr>
          <w:rFonts w:ascii="Times New Roman" w:hAnsi="Times New Roman" w:cs="Times New Roman"/>
          <w:sz w:val="24"/>
          <w:szCs w:val="24"/>
        </w:rPr>
        <w:t>.</w:t>
      </w:r>
    </w:p>
    <w:p w:rsidR="00EE7653" w:rsidRPr="00CC0676" w:rsidRDefault="001A34A1" w:rsidP="00B27237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0BA3">
        <w:rPr>
          <w:rFonts w:ascii="Times New Roman" w:hAnsi="Times New Roman" w:cs="Times New Roman"/>
          <w:sz w:val="24"/>
          <w:szCs w:val="24"/>
        </w:rPr>
        <w:t xml:space="preserve">Безусловно, данную работу мы реализовали в тесном и плодотворном взаимодействии с Правлением Союза, в связи с чем хочу выразить всем членам Правления своё глубокое уважение и </w:t>
      </w:r>
      <w:r w:rsidRPr="00CC067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признательность. Особенно,</w:t>
      </w:r>
      <w:r w:rsidR="007527F0" w:rsidRPr="00CC067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хочется </w:t>
      </w:r>
      <w:r w:rsidR="006A562E" w:rsidRPr="00CC067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поблагодарить</w:t>
      </w:r>
      <w:r w:rsidR="007527F0" w:rsidRPr="00CC067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Председателя Правления – Сокурова Олега Хачимовича</w:t>
      </w:r>
      <w:r w:rsidR="00772B3C" w:rsidRPr="00CC067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A0D53" w:rsidRPr="00CC067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72B3C" w:rsidRPr="00CC06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Олег Хачимович с</w:t>
      </w:r>
      <w:r w:rsidR="00CC2DD5" w:rsidRPr="00CC06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уме</w:t>
      </w:r>
      <w:r w:rsidR="00772B3C" w:rsidRPr="00CC06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л организовать </w:t>
      </w:r>
      <w:r w:rsidR="00CC2DD5" w:rsidRPr="00CC06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работу коллегиального органа на прочном фундаменте личного авторитета, ра</w:t>
      </w:r>
      <w:r w:rsidR="0098732A" w:rsidRPr="00CC06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ционально </w:t>
      </w:r>
      <w:r w:rsidR="0095056A" w:rsidRPr="00CC06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учитывающего раз</w:t>
      </w:r>
      <w:r w:rsidR="0098732A" w:rsidRPr="00CC06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ные т</w:t>
      </w:r>
      <w:r w:rsidR="0095056A" w:rsidRPr="00CC06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очки зрения</w:t>
      </w:r>
      <w:r w:rsidR="00772B3C" w:rsidRPr="00CC06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для достижения </w:t>
      </w:r>
      <w:r w:rsidR="0095056A" w:rsidRPr="00CC06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баланс</w:t>
      </w:r>
      <w:r w:rsidR="00772B3C" w:rsidRPr="00CC06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 </w:t>
      </w:r>
      <w:r w:rsidR="0095056A" w:rsidRPr="00CC06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интересов. </w:t>
      </w:r>
      <w:r w:rsidR="006A562E" w:rsidRPr="00CC06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Ассоциация «НОСТРОЙ» наградила </w:t>
      </w:r>
      <w:r w:rsidR="006A562E" w:rsidRPr="00CC067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Олега Хачимовича в 2018 году </w:t>
      </w:r>
      <w:r w:rsidR="006A562E" w:rsidRPr="00CC06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Почетным знаком «За вклад в развитие строительной отрасли».</w:t>
      </w:r>
    </w:p>
    <w:p w:rsidR="00CF3A6B" w:rsidRPr="00820BA3" w:rsidRDefault="00F40256" w:rsidP="00EE7653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67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Исполнительным органом Союза в</w:t>
      </w:r>
      <w:r w:rsidR="009E5B13" w:rsidRPr="00CC067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полном объёме </w:t>
      </w:r>
      <w:r w:rsidR="009E5B13" w:rsidRPr="00820BA3">
        <w:rPr>
          <w:rFonts w:ascii="Times New Roman" w:hAnsi="Times New Roman" w:cs="Times New Roman"/>
          <w:sz w:val="24"/>
          <w:szCs w:val="24"/>
        </w:rPr>
        <w:t>разме</w:t>
      </w:r>
      <w:r>
        <w:rPr>
          <w:rFonts w:ascii="Times New Roman" w:hAnsi="Times New Roman" w:cs="Times New Roman"/>
          <w:sz w:val="24"/>
          <w:szCs w:val="24"/>
        </w:rPr>
        <w:t xml:space="preserve">щены </w:t>
      </w:r>
      <w:r w:rsidR="009E5B13" w:rsidRPr="00820BA3">
        <w:rPr>
          <w:rFonts w:ascii="Times New Roman" w:hAnsi="Times New Roman" w:cs="Times New Roman"/>
          <w:sz w:val="24"/>
          <w:szCs w:val="24"/>
        </w:rPr>
        <w:t>средства компенсационных фондов СРО на спецсчетах в банках, приве</w:t>
      </w:r>
      <w:r>
        <w:rPr>
          <w:rFonts w:ascii="Times New Roman" w:hAnsi="Times New Roman" w:cs="Times New Roman"/>
          <w:sz w:val="24"/>
          <w:szCs w:val="24"/>
        </w:rPr>
        <w:t xml:space="preserve">дены </w:t>
      </w:r>
      <w:r w:rsidR="009E5B13" w:rsidRPr="00820BA3">
        <w:rPr>
          <w:rFonts w:ascii="Times New Roman" w:hAnsi="Times New Roman" w:cs="Times New Roman"/>
          <w:sz w:val="24"/>
          <w:szCs w:val="24"/>
        </w:rPr>
        <w:t>внутренние документы СРО в 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с принятыми изменениями</w:t>
      </w:r>
      <w:r w:rsidR="00343482" w:rsidRPr="00820BA3">
        <w:rPr>
          <w:rFonts w:ascii="Times New Roman" w:hAnsi="Times New Roman" w:cs="Times New Roman"/>
          <w:sz w:val="24"/>
          <w:szCs w:val="24"/>
        </w:rPr>
        <w:t xml:space="preserve">. </w:t>
      </w:r>
      <w:r w:rsidR="003413B4" w:rsidRPr="00820BA3">
        <w:rPr>
          <w:rFonts w:ascii="Times New Roman" w:hAnsi="Times New Roman" w:cs="Times New Roman"/>
          <w:sz w:val="24"/>
          <w:szCs w:val="24"/>
        </w:rPr>
        <w:t>Н</w:t>
      </w:r>
      <w:r w:rsidR="00CF3A6B" w:rsidRPr="00820BA3">
        <w:rPr>
          <w:rFonts w:ascii="Times New Roman" w:hAnsi="Times New Roman" w:cs="Times New Roman"/>
          <w:sz w:val="24"/>
          <w:szCs w:val="24"/>
        </w:rPr>
        <w:t>а сегодняшний день</w:t>
      </w:r>
      <w:r w:rsidR="0066209B" w:rsidRPr="0066209B">
        <w:rPr>
          <w:rFonts w:ascii="Times New Roman" w:hAnsi="Times New Roman" w:cs="Times New Roman"/>
          <w:sz w:val="24"/>
          <w:szCs w:val="24"/>
        </w:rPr>
        <w:t xml:space="preserve"> </w:t>
      </w:r>
      <w:r w:rsidR="0066209B" w:rsidRPr="00820BA3">
        <w:rPr>
          <w:rFonts w:ascii="Times New Roman" w:hAnsi="Times New Roman" w:cs="Times New Roman"/>
          <w:sz w:val="24"/>
          <w:szCs w:val="24"/>
        </w:rPr>
        <w:t>в своей работе</w:t>
      </w:r>
      <w:r w:rsidR="0066209B">
        <w:rPr>
          <w:rFonts w:ascii="Times New Roman" w:hAnsi="Times New Roman" w:cs="Times New Roman"/>
          <w:sz w:val="24"/>
          <w:szCs w:val="24"/>
        </w:rPr>
        <w:t xml:space="preserve"> мы</w:t>
      </w:r>
      <w:r w:rsidR="003413B4" w:rsidRPr="00820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3B4" w:rsidRPr="00820BA3">
        <w:rPr>
          <w:rFonts w:ascii="Times New Roman" w:hAnsi="Times New Roman" w:cs="Times New Roman"/>
          <w:sz w:val="24"/>
          <w:szCs w:val="24"/>
        </w:rPr>
        <w:t>делае</w:t>
      </w:r>
      <w:r w:rsidR="0066209B">
        <w:rPr>
          <w:rFonts w:ascii="Times New Roman" w:hAnsi="Times New Roman" w:cs="Times New Roman"/>
          <w:sz w:val="24"/>
          <w:szCs w:val="24"/>
        </w:rPr>
        <w:t xml:space="preserve">м </w:t>
      </w:r>
      <w:r w:rsidR="003413B4" w:rsidRPr="00820BA3">
        <w:rPr>
          <w:rFonts w:ascii="Times New Roman" w:hAnsi="Times New Roman" w:cs="Times New Roman"/>
          <w:sz w:val="24"/>
          <w:szCs w:val="24"/>
        </w:rPr>
        <w:t xml:space="preserve">акцент на репутацию стабильно действующей СРО, чётко </w:t>
      </w:r>
      <w:r w:rsidR="00CF3A6B" w:rsidRPr="00820BA3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="00EE7653" w:rsidRPr="00820BA3">
        <w:rPr>
          <w:rFonts w:ascii="Times New Roman" w:hAnsi="Times New Roman" w:cs="Times New Roman"/>
          <w:sz w:val="24"/>
          <w:szCs w:val="24"/>
        </w:rPr>
        <w:t xml:space="preserve">актуальным требованиям, предъявляемым </w:t>
      </w:r>
      <w:r w:rsidR="009E5B13" w:rsidRPr="00820BA3">
        <w:rPr>
          <w:rFonts w:ascii="Times New Roman" w:hAnsi="Times New Roman" w:cs="Times New Roman"/>
          <w:sz w:val="24"/>
          <w:szCs w:val="24"/>
        </w:rPr>
        <w:t xml:space="preserve">к </w:t>
      </w:r>
      <w:r w:rsidR="00EE7653" w:rsidRPr="00820BA3">
        <w:rPr>
          <w:rFonts w:ascii="Times New Roman" w:hAnsi="Times New Roman" w:cs="Times New Roman"/>
          <w:sz w:val="24"/>
          <w:szCs w:val="24"/>
        </w:rPr>
        <w:t>саморегулируемым организациям. Законодатель определяет условия и принципы нашей работы, а мы в свою очередь должны правильно подкорректировать курс и работу. В этих условиях исполнительный орган Союза исход</w:t>
      </w:r>
      <w:r w:rsidR="00D37554">
        <w:rPr>
          <w:rFonts w:ascii="Times New Roman" w:hAnsi="Times New Roman" w:cs="Times New Roman"/>
          <w:sz w:val="24"/>
          <w:szCs w:val="24"/>
        </w:rPr>
        <w:t xml:space="preserve">ит </w:t>
      </w:r>
      <w:r w:rsidR="00EE7653" w:rsidRPr="00820BA3">
        <w:rPr>
          <w:rFonts w:ascii="Times New Roman" w:hAnsi="Times New Roman" w:cs="Times New Roman"/>
          <w:sz w:val="24"/>
          <w:szCs w:val="24"/>
        </w:rPr>
        <w:t>из долгосрочных перспектив, налажива</w:t>
      </w:r>
      <w:r w:rsidR="00D37554">
        <w:rPr>
          <w:rFonts w:ascii="Times New Roman" w:hAnsi="Times New Roman" w:cs="Times New Roman"/>
          <w:sz w:val="24"/>
          <w:szCs w:val="24"/>
        </w:rPr>
        <w:t xml:space="preserve">ет тесные </w:t>
      </w:r>
      <w:r w:rsidR="00EE7653" w:rsidRPr="00820BA3">
        <w:rPr>
          <w:rFonts w:ascii="Times New Roman" w:hAnsi="Times New Roman" w:cs="Times New Roman"/>
          <w:sz w:val="24"/>
          <w:szCs w:val="24"/>
        </w:rPr>
        <w:t>контакты</w:t>
      </w:r>
      <w:r w:rsidR="00D37554">
        <w:rPr>
          <w:rFonts w:ascii="Times New Roman" w:hAnsi="Times New Roman" w:cs="Times New Roman"/>
          <w:sz w:val="24"/>
          <w:szCs w:val="24"/>
        </w:rPr>
        <w:t xml:space="preserve"> и в </w:t>
      </w:r>
      <w:r w:rsidR="00EE7653" w:rsidRPr="00820BA3">
        <w:rPr>
          <w:rFonts w:ascii="Times New Roman" w:hAnsi="Times New Roman" w:cs="Times New Roman"/>
          <w:sz w:val="24"/>
          <w:szCs w:val="24"/>
        </w:rPr>
        <w:t>Ассоциации</w:t>
      </w:r>
      <w:r w:rsidR="00D37554">
        <w:rPr>
          <w:rFonts w:ascii="Times New Roman" w:hAnsi="Times New Roman" w:cs="Times New Roman"/>
          <w:sz w:val="24"/>
          <w:szCs w:val="24"/>
        </w:rPr>
        <w:t xml:space="preserve"> </w:t>
      </w:r>
      <w:r w:rsidR="00EE7653" w:rsidRPr="00820BA3">
        <w:rPr>
          <w:rFonts w:ascii="Times New Roman" w:hAnsi="Times New Roman" w:cs="Times New Roman"/>
          <w:sz w:val="24"/>
          <w:szCs w:val="24"/>
        </w:rPr>
        <w:t>«НОСТРОЙ»</w:t>
      </w:r>
      <w:r w:rsidR="00F97A61">
        <w:rPr>
          <w:rFonts w:ascii="Times New Roman" w:hAnsi="Times New Roman" w:cs="Times New Roman"/>
          <w:sz w:val="24"/>
          <w:szCs w:val="24"/>
        </w:rPr>
        <w:t>,</w:t>
      </w:r>
      <w:r w:rsidR="00D37554">
        <w:rPr>
          <w:rFonts w:ascii="Times New Roman" w:hAnsi="Times New Roman" w:cs="Times New Roman"/>
          <w:sz w:val="24"/>
          <w:szCs w:val="24"/>
        </w:rPr>
        <w:t xml:space="preserve"> </w:t>
      </w:r>
      <w:r w:rsidR="00EE7653" w:rsidRPr="00820BA3">
        <w:rPr>
          <w:rFonts w:ascii="Times New Roman" w:hAnsi="Times New Roman" w:cs="Times New Roman"/>
          <w:sz w:val="24"/>
          <w:szCs w:val="24"/>
        </w:rPr>
        <w:t>и</w:t>
      </w:r>
      <w:r w:rsidR="00D37554">
        <w:rPr>
          <w:rFonts w:ascii="Times New Roman" w:hAnsi="Times New Roman" w:cs="Times New Roman"/>
          <w:sz w:val="24"/>
          <w:szCs w:val="24"/>
        </w:rPr>
        <w:t xml:space="preserve"> в </w:t>
      </w:r>
      <w:r w:rsidR="005661F4">
        <w:rPr>
          <w:rFonts w:ascii="Times New Roman" w:hAnsi="Times New Roman" w:cs="Times New Roman"/>
          <w:sz w:val="24"/>
          <w:szCs w:val="24"/>
        </w:rPr>
        <w:t xml:space="preserve">действующих </w:t>
      </w:r>
      <w:r w:rsidR="00EE7653" w:rsidRPr="00820BA3">
        <w:rPr>
          <w:rFonts w:ascii="Times New Roman" w:hAnsi="Times New Roman" w:cs="Times New Roman"/>
          <w:sz w:val="24"/>
          <w:szCs w:val="24"/>
        </w:rPr>
        <w:t>региональн</w:t>
      </w:r>
      <w:r w:rsidR="005661F4">
        <w:rPr>
          <w:rFonts w:ascii="Times New Roman" w:hAnsi="Times New Roman" w:cs="Times New Roman"/>
          <w:sz w:val="24"/>
          <w:szCs w:val="24"/>
        </w:rPr>
        <w:t>ых СРО Северокавказского</w:t>
      </w:r>
      <w:r w:rsidR="00343482" w:rsidRPr="00820BA3">
        <w:rPr>
          <w:rFonts w:ascii="Times New Roman" w:hAnsi="Times New Roman" w:cs="Times New Roman"/>
          <w:sz w:val="24"/>
          <w:szCs w:val="24"/>
        </w:rPr>
        <w:t xml:space="preserve"> </w:t>
      </w:r>
      <w:r w:rsidR="00161458" w:rsidRPr="00820BA3">
        <w:rPr>
          <w:rFonts w:ascii="Times New Roman" w:hAnsi="Times New Roman" w:cs="Times New Roman"/>
          <w:sz w:val="24"/>
          <w:szCs w:val="24"/>
        </w:rPr>
        <w:t>Федерально</w:t>
      </w:r>
      <w:r w:rsidR="005661F4">
        <w:rPr>
          <w:rFonts w:ascii="Times New Roman" w:hAnsi="Times New Roman" w:cs="Times New Roman"/>
          <w:sz w:val="24"/>
          <w:szCs w:val="24"/>
        </w:rPr>
        <w:t xml:space="preserve">го </w:t>
      </w:r>
      <w:r w:rsidR="00161458" w:rsidRPr="00820BA3">
        <w:rPr>
          <w:rFonts w:ascii="Times New Roman" w:hAnsi="Times New Roman" w:cs="Times New Roman"/>
          <w:sz w:val="24"/>
          <w:szCs w:val="24"/>
        </w:rPr>
        <w:t>округ</w:t>
      </w:r>
      <w:r w:rsidR="005661F4">
        <w:rPr>
          <w:rFonts w:ascii="Times New Roman" w:hAnsi="Times New Roman" w:cs="Times New Roman"/>
          <w:sz w:val="24"/>
          <w:szCs w:val="24"/>
        </w:rPr>
        <w:t>а</w:t>
      </w:r>
      <w:r w:rsidR="00161458" w:rsidRPr="00820BA3">
        <w:rPr>
          <w:rFonts w:ascii="Times New Roman" w:hAnsi="Times New Roman" w:cs="Times New Roman"/>
          <w:sz w:val="24"/>
          <w:szCs w:val="24"/>
        </w:rPr>
        <w:t>.</w:t>
      </w:r>
    </w:p>
    <w:p w:rsidR="00EE7653" w:rsidRDefault="00161458" w:rsidP="00EE7653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BA3">
        <w:rPr>
          <w:rFonts w:ascii="Times New Roman" w:hAnsi="Times New Roman" w:cs="Times New Roman"/>
          <w:sz w:val="24"/>
          <w:szCs w:val="24"/>
        </w:rPr>
        <w:t xml:space="preserve"> </w:t>
      </w:r>
      <w:r w:rsidR="007615EB">
        <w:rPr>
          <w:rFonts w:ascii="Times New Roman" w:hAnsi="Times New Roman" w:cs="Times New Roman"/>
          <w:sz w:val="24"/>
          <w:szCs w:val="24"/>
        </w:rPr>
        <w:t xml:space="preserve">После вступления в силу Федерального закона №372-ФЗ </w:t>
      </w:r>
      <w:r w:rsidR="004B06FF">
        <w:rPr>
          <w:rFonts w:ascii="Times New Roman" w:hAnsi="Times New Roman" w:cs="Times New Roman"/>
          <w:sz w:val="24"/>
          <w:szCs w:val="24"/>
        </w:rPr>
        <w:t xml:space="preserve">на </w:t>
      </w:r>
      <w:r w:rsidR="007615EB">
        <w:rPr>
          <w:rFonts w:ascii="Times New Roman" w:hAnsi="Times New Roman" w:cs="Times New Roman"/>
          <w:sz w:val="24"/>
          <w:szCs w:val="24"/>
        </w:rPr>
        <w:t>саморегулируем</w:t>
      </w:r>
      <w:r w:rsidR="004B06FF">
        <w:rPr>
          <w:rFonts w:ascii="Times New Roman" w:hAnsi="Times New Roman" w:cs="Times New Roman"/>
          <w:sz w:val="24"/>
          <w:szCs w:val="24"/>
        </w:rPr>
        <w:t xml:space="preserve">ую </w:t>
      </w:r>
      <w:r w:rsidR="007615EB">
        <w:rPr>
          <w:rFonts w:ascii="Times New Roman" w:hAnsi="Times New Roman" w:cs="Times New Roman"/>
          <w:sz w:val="24"/>
          <w:szCs w:val="24"/>
        </w:rPr>
        <w:t>организаци</w:t>
      </w:r>
      <w:r w:rsidR="004B06FF">
        <w:rPr>
          <w:rFonts w:ascii="Times New Roman" w:hAnsi="Times New Roman" w:cs="Times New Roman"/>
          <w:sz w:val="24"/>
          <w:szCs w:val="24"/>
        </w:rPr>
        <w:t xml:space="preserve">ю возложены дополнительные обязанности </w:t>
      </w:r>
      <w:r w:rsidR="007615EB">
        <w:rPr>
          <w:rFonts w:ascii="Times New Roman" w:hAnsi="Times New Roman" w:cs="Times New Roman"/>
          <w:sz w:val="24"/>
          <w:szCs w:val="24"/>
        </w:rPr>
        <w:t xml:space="preserve">и уровень ответственности СРО значительно увеличен. Теперь СРО отвечает за исполнение государственных контрактов своими членами. Фактически это ответственность за соблюдение условий договора – предмета, сроков, сметной стоимости, гарантий; наличие необходимых кадров, включенных в Национальный реестр </w:t>
      </w:r>
      <w:r w:rsidR="0047321F">
        <w:rPr>
          <w:rFonts w:ascii="Times New Roman" w:hAnsi="Times New Roman" w:cs="Times New Roman"/>
          <w:sz w:val="24"/>
          <w:szCs w:val="24"/>
        </w:rPr>
        <w:t>специалистов (НРС). В рамках исполнения законодательных новаций СРО должны наладить постоянную информационную связь со своими членами для получения актуальных данных по заключению и исполнению госконтрактов. Создана система отслеживания такой информации на всей территории России.</w:t>
      </w:r>
      <w:r w:rsidR="00FA03BC">
        <w:rPr>
          <w:rFonts w:ascii="Times New Roman" w:hAnsi="Times New Roman" w:cs="Times New Roman"/>
          <w:sz w:val="24"/>
          <w:szCs w:val="24"/>
        </w:rPr>
        <w:t xml:space="preserve"> Исполнительный орган Союза обеспечивает информирование членов СРО о текущих новациях в законодательстве, контролирует исполнение договорных обязательств, оказывает помощь в выстраивании контрактов с региональными, городскими и местными властями. На всех этапах работы мы участвуем в защите интересов организаций и </w:t>
      </w:r>
      <w:r w:rsidR="00E260D0">
        <w:rPr>
          <w:rFonts w:ascii="Times New Roman" w:hAnsi="Times New Roman" w:cs="Times New Roman"/>
          <w:sz w:val="24"/>
          <w:szCs w:val="24"/>
        </w:rPr>
        <w:t>и</w:t>
      </w:r>
      <w:r w:rsidR="00FA03BC">
        <w:rPr>
          <w:rFonts w:ascii="Times New Roman" w:hAnsi="Times New Roman" w:cs="Times New Roman"/>
          <w:sz w:val="24"/>
          <w:szCs w:val="24"/>
        </w:rPr>
        <w:t>ндивидуальных предпринимателей, состоящих в СРО</w:t>
      </w:r>
      <w:r w:rsidR="0068587F">
        <w:rPr>
          <w:rFonts w:ascii="Times New Roman" w:hAnsi="Times New Roman" w:cs="Times New Roman"/>
          <w:sz w:val="24"/>
          <w:szCs w:val="24"/>
        </w:rPr>
        <w:t xml:space="preserve">. </w:t>
      </w:r>
      <w:r w:rsidR="00E260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6FF" w:rsidRPr="00820BA3" w:rsidRDefault="004B06FF" w:rsidP="00EE7653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связи должен заметить, что касается дисциплины, недопустимость безответственного отношения к запросам</w:t>
      </w:r>
      <w:r w:rsidR="004B21F4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>редоставление информации после 4-го или 5-ого напоминания</w:t>
      </w:r>
      <w:r w:rsidR="00161877">
        <w:rPr>
          <w:rFonts w:ascii="Times New Roman" w:hAnsi="Times New Roman" w:cs="Times New Roman"/>
          <w:sz w:val="24"/>
          <w:szCs w:val="24"/>
        </w:rPr>
        <w:t xml:space="preserve"> за пределами</w:t>
      </w:r>
      <w:r w:rsidR="00EB3EAD">
        <w:rPr>
          <w:rFonts w:ascii="Times New Roman" w:hAnsi="Times New Roman" w:cs="Times New Roman"/>
          <w:sz w:val="24"/>
          <w:szCs w:val="24"/>
        </w:rPr>
        <w:t xml:space="preserve"> установленных </w:t>
      </w:r>
      <w:r w:rsidR="00161877">
        <w:rPr>
          <w:rFonts w:ascii="Times New Roman" w:hAnsi="Times New Roman" w:cs="Times New Roman"/>
          <w:sz w:val="24"/>
          <w:szCs w:val="24"/>
        </w:rPr>
        <w:t>сроков ведёт к срыву мероприятий</w:t>
      </w:r>
      <w:r w:rsidR="004B21F4">
        <w:rPr>
          <w:rFonts w:ascii="Times New Roman" w:hAnsi="Times New Roman" w:cs="Times New Roman"/>
          <w:sz w:val="24"/>
          <w:szCs w:val="24"/>
        </w:rPr>
        <w:t xml:space="preserve">, негативно отражается на взаимодействии. Хочу </w:t>
      </w:r>
      <w:r w:rsidR="004B21F4">
        <w:rPr>
          <w:rFonts w:ascii="Times New Roman" w:hAnsi="Times New Roman" w:cs="Times New Roman"/>
          <w:sz w:val="24"/>
          <w:szCs w:val="24"/>
        </w:rPr>
        <w:lastRenderedPageBreak/>
        <w:t xml:space="preserve">поблагодарить организации, которые пунктуальны и ответственны, что повышает доверие, позволяет в необходимых случаях пойти навстречу, оказывая при этом своевременную взаимопомощь. </w:t>
      </w:r>
    </w:p>
    <w:p w:rsidR="00D611CF" w:rsidRPr="00820BA3" w:rsidRDefault="00D611CF" w:rsidP="00B16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BA3">
        <w:rPr>
          <w:rFonts w:ascii="Times New Roman" w:hAnsi="Times New Roman" w:cs="Times New Roman"/>
          <w:sz w:val="24"/>
          <w:szCs w:val="24"/>
        </w:rPr>
        <w:t>Союз «Строители КБР», подводя итоги своей работы за прошедший 201</w:t>
      </w:r>
      <w:r w:rsidR="00B16B0A" w:rsidRPr="00820BA3">
        <w:rPr>
          <w:rFonts w:ascii="Times New Roman" w:hAnsi="Times New Roman" w:cs="Times New Roman"/>
          <w:sz w:val="24"/>
          <w:szCs w:val="24"/>
        </w:rPr>
        <w:t>8</w:t>
      </w:r>
      <w:r w:rsidRPr="00820BA3">
        <w:rPr>
          <w:rFonts w:ascii="Times New Roman" w:hAnsi="Times New Roman" w:cs="Times New Roman"/>
          <w:sz w:val="24"/>
          <w:szCs w:val="24"/>
        </w:rPr>
        <w:t xml:space="preserve"> год, сообщает следующее. </w:t>
      </w:r>
    </w:p>
    <w:p w:rsidR="00D67C67" w:rsidRDefault="00D67C67" w:rsidP="00D611CF">
      <w:pPr>
        <w:tabs>
          <w:tab w:val="left" w:pos="712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11CF" w:rsidRDefault="00D611CF" w:rsidP="00D611CF">
      <w:pPr>
        <w:tabs>
          <w:tab w:val="left" w:pos="712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BA3">
        <w:rPr>
          <w:rFonts w:ascii="Times New Roman" w:hAnsi="Times New Roman" w:cs="Times New Roman"/>
          <w:b/>
          <w:sz w:val="24"/>
          <w:szCs w:val="24"/>
          <w:u w:val="single"/>
        </w:rPr>
        <w:t>По вопросу обеспечения численности членов Союза</w:t>
      </w:r>
      <w:r w:rsidR="000D0523" w:rsidRPr="00820BA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D0523" w:rsidRPr="00820BA3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DC1871" w:rsidRPr="00820BA3" w:rsidRDefault="00DC1871" w:rsidP="00D611CF">
      <w:pPr>
        <w:tabs>
          <w:tab w:val="left" w:pos="712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9"/>
        <w:gridCol w:w="4677"/>
      </w:tblGrid>
      <w:tr w:rsidR="00D611CF" w:rsidRPr="00820BA3" w:rsidTr="00DC1871">
        <w:trPr>
          <w:trHeight w:val="671"/>
        </w:trPr>
        <w:tc>
          <w:tcPr>
            <w:tcW w:w="5779" w:type="dxa"/>
          </w:tcPr>
          <w:p w:rsidR="00D611CF" w:rsidRPr="00820BA3" w:rsidRDefault="00D611CF" w:rsidP="00B16B0A">
            <w:pPr>
              <w:tabs>
                <w:tab w:val="left" w:pos="71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на 01.01.201</w:t>
            </w:r>
            <w:r w:rsidR="00B16B0A" w:rsidRPr="00820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 года общее количество наших членов</w:t>
            </w:r>
          </w:p>
        </w:tc>
        <w:tc>
          <w:tcPr>
            <w:tcW w:w="4677" w:type="dxa"/>
          </w:tcPr>
          <w:p w:rsidR="00D611CF" w:rsidRPr="00820BA3" w:rsidRDefault="00D611CF" w:rsidP="006F23FD">
            <w:pPr>
              <w:tabs>
                <w:tab w:val="left" w:pos="71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6B0A" w:rsidRPr="00820BA3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лиц и индивидуальных предпринимателей;</w:t>
            </w:r>
          </w:p>
        </w:tc>
      </w:tr>
      <w:tr w:rsidR="00D611CF" w:rsidRPr="00820BA3" w:rsidTr="00DC1871">
        <w:tc>
          <w:tcPr>
            <w:tcW w:w="5779" w:type="dxa"/>
          </w:tcPr>
          <w:p w:rsidR="00D611CF" w:rsidRPr="00820BA3" w:rsidRDefault="00D611CF" w:rsidP="00B16B0A">
            <w:pPr>
              <w:tabs>
                <w:tab w:val="left" w:pos="71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на 01.01.201</w:t>
            </w:r>
            <w:r w:rsidR="00B16B0A" w:rsidRPr="00820B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 года общее количество наших членов</w:t>
            </w:r>
          </w:p>
        </w:tc>
        <w:tc>
          <w:tcPr>
            <w:tcW w:w="4677" w:type="dxa"/>
          </w:tcPr>
          <w:p w:rsidR="00D611CF" w:rsidRPr="00820BA3" w:rsidRDefault="00D611CF" w:rsidP="0068587F">
            <w:pPr>
              <w:tabs>
                <w:tab w:val="left" w:pos="71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58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519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лиц и индивидуальных предпринимателей;</w:t>
            </w:r>
          </w:p>
        </w:tc>
      </w:tr>
      <w:tr w:rsidR="00D611CF" w:rsidRPr="00820BA3" w:rsidTr="00DC1871">
        <w:tc>
          <w:tcPr>
            <w:tcW w:w="5779" w:type="dxa"/>
          </w:tcPr>
          <w:p w:rsidR="00D611CF" w:rsidRPr="00820BA3" w:rsidRDefault="00D611CF" w:rsidP="00B16B0A">
            <w:pPr>
              <w:tabs>
                <w:tab w:val="left" w:pos="71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приняты в 201</w:t>
            </w:r>
            <w:r w:rsidR="00B16B0A" w:rsidRPr="00820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 году, в совокупности,</w:t>
            </w:r>
          </w:p>
        </w:tc>
        <w:tc>
          <w:tcPr>
            <w:tcW w:w="4677" w:type="dxa"/>
          </w:tcPr>
          <w:p w:rsidR="00D611CF" w:rsidRPr="00820BA3" w:rsidRDefault="00D611CF" w:rsidP="0068587F">
            <w:pPr>
              <w:tabs>
                <w:tab w:val="left" w:pos="71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587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лиц и индивидуальных предпринимателей;</w:t>
            </w:r>
          </w:p>
        </w:tc>
      </w:tr>
      <w:tr w:rsidR="00D611CF" w:rsidRPr="00820BA3" w:rsidTr="00DC1871">
        <w:tc>
          <w:tcPr>
            <w:tcW w:w="5779" w:type="dxa"/>
          </w:tcPr>
          <w:p w:rsidR="00D611CF" w:rsidRPr="00820BA3" w:rsidRDefault="00D611CF" w:rsidP="006F23FD">
            <w:pPr>
              <w:tabs>
                <w:tab w:val="left" w:pos="71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исключены </w:t>
            </w:r>
          </w:p>
        </w:tc>
        <w:tc>
          <w:tcPr>
            <w:tcW w:w="4677" w:type="dxa"/>
          </w:tcPr>
          <w:p w:rsidR="00D611CF" w:rsidRPr="00820BA3" w:rsidRDefault="00D611CF" w:rsidP="0068587F">
            <w:pPr>
              <w:tabs>
                <w:tab w:val="left" w:pos="71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587F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организаций.</w:t>
            </w:r>
          </w:p>
        </w:tc>
      </w:tr>
      <w:tr w:rsidR="00D611CF" w:rsidRPr="00820BA3" w:rsidTr="00DC1871">
        <w:tc>
          <w:tcPr>
            <w:tcW w:w="5779" w:type="dxa"/>
          </w:tcPr>
          <w:p w:rsidR="00D611CF" w:rsidRPr="00820BA3" w:rsidRDefault="00D611CF" w:rsidP="00B16B0A">
            <w:pPr>
              <w:tabs>
                <w:tab w:val="left" w:pos="71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B16B0A" w:rsidRPr="00820BA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 w:rsidR="00B16B0A" w:rsidRPr="00820B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77" w:type="dxa"/>
          </w:tcPr>
          <w:p w:rsidR="00D611CF" w:rsidRPr="00820BA3" w:rsidRDefault="00D611CF" w:rsidP="00E519A9">
            <w:pPr>
              <w:tabs>
                <w:tab w:val="left" w:pos="71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19A9">
              <w:rPr>
                <w:rFonts w:ascii="Times New Roman" w:hAnsi="Times New Roman" w:cs="Times New Roman"/>
                <w:sz w:val="24"/>
                <w:szCs w:val="24"/>
              </w:rPr>
              <w:t>239 (+3?)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 членов Союза;</w:t>
            </w:r>
          </w:p>
        </w:tc>
      </w:tr>
    </w:tbl>
    <w:p w:rsidR="00F33930" w:rsidRDefault="00D611CF" w:rsidP="00D61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BA3">
        <w:rPr>
          <w:rFonts w:ascii="Times New Roman" w:hAnsi="Times New Roman" w:cs="Times New Roman"/>
          <w:sz w:val="24"/>
          <w:szCs w:val="24"/>
        </w:rPr>
        <w:t>Требование по необходимому количеству членов соблюдено, для сохранения статуса СРО.</w:t>
      </w:r>
    </w:p>
    <w:p w:rsidR="00D611CF" w:rsidRDefault="00D611CF" w:rsidP="00D61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1CF" w:rsidRPr="00820BA3" w:rsidRDefault="0068587F" w:rsidP="00DC187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0BA3">
        <w:rPr>
          <w:rFonts w:ascii="Times New Roman" w:hAnsi="Times New Roman" w:cs="Times New Roman"/>
          <w:sz w:val="24"/>
          <w:szCs w:val="24"/>
        </w:rPr>
        <w:t xml:space="preserve">Работа по наполнению Национального реестра специалистов и ежемесячному мониторингу обеспеченности специалистами наших членов была особенно отмечена Координатором НОСТРОЙ по СКФО как качественная. </w:t>
      </w:r>
      <w:r w:rsidR="00B15EC4">
        <w:rPr>
          <w:rFonts w:ascii="Times New Roman" w:hAnsi="Times New Roman" w:cs="Times New Roman"/>
          <w:sz w:val="24"/>
          <w:szCs w:val="24"/>
        </w:rPr>
        <w:t>В</w:t>
      </w:r>
      <w:r w:rsidR="00E519A9">
        <w:rPr>
          <w:rFonts w:ascii="Times New Roman" w:hAnsi="Times New Roman" w:cs="Times New Roman"/>
          <w:sz w:val="24"/>
          <w:szCs w:val="24"/>
        </w:rPr>
        <w:t xml:space="preserve"> совокупности специалистами экспертного отдела было обработано 455 пакетов докуме</w:t>
      </w:r>
      <w:r w:rsidR="00B15EC4">
        <w:rPr>
          <w:rFonts w:ascii="Times New Roman" w:hAnsi="Times New Roman" w:cs="Times New Roman"/>
          <w:sz w:val="24"/>
          <w:szCs w:val="24"/>
        </w:rPr>
        <w:t>н</w:t>
      </w:r>
      <w:r w:rsidR="00E519A9">
        <w:rPr>
          <w:rFonts w:ascii="Times New Roman" w:hAnsi="Times New Roman" w:cs="Times New Roman"/>
          <w:sz w:val="24"/>
          <w:szCs w:val="24"/>
        </w:rPr>
        <w:t>тов</w:t>
      </w:r>
      <w:r w:rsidR="00B15EC4">
        <w:rPr>
          <w:rFonts w:ascii="Times New Roman" w:hAnsi="Times New Roman" w:cs="Times New Roman"/>
          <w:sz w:val="24"/>
          <w:szCs w:val="24"/>
        </w:rPr>
        <w:t>, причем в отчетном году порядка 20% приведённой численности</w:t>
      </w:r>
      <w:r w:rsidRPr="00820BA3">
        <w:rPr>
          <w:rFonts w:ascii="Times New Roman" w:hAnsi="Times New Roman" w:cs="Times New Roman"/>
          <w:sz w:val="24"/>
          <w:szCs w:val="24"/>
        </w:rPr>
        <w:t>.</w:t>
      </w:r>
      <w:r w:rsidR="00B15EC4" w:rsidRPr="00B15EC4">
        <w:rPr>
          <w:rFonts w:ascii="Times New Roman" w:hAnsi="Times New Roman" w:cs="Times New Roman"/>
          <w:sz w:val="24"/>
          <w:szCs w:val="24"/>
        </w:rPr>
        <w:t xml:space="preserve"> </w:t>
      </w:r>
      <w:r w:rsidR="00B15EC4" w:rsidRPr="00820BA3">
        <w:rPr>
          <w:rFonts w:ascii="Times New Roman" w:hAnsi="Times New Roman" w:cs="Times New Roman"/>
          <w:sz w:val="24"/>
          <w:szCs w:val="24"/>
        </w:rPr>
        <w:t xml:space="preserve">Союз путём своевременного </w:t>
      </w:r>
      <w:r w:rsidR="007D27A4">
        <w:rPr>
          <w:rFonts w:ascii="Times New Roman" w:hAnsi="Times New Roman" w:cs="Times New Roman"/>
          <w:sz w:val="24"/>
          <w:szCs w:val="24"/>
        </w:rPr>
        <w:t xml:space="preserve">и </w:t>
      </w:r>
      <w:r w:rsidR="007D27A4" w:rsidRPr="00820BA3">
        <w:rPr>
          <w:rFonts w:ascii="Times New Roman" w:hAnsi="Times New Roman" w:cs="Times New Roman"/>
          <w:sz w:val="24"/>
          <w:szCs w:val="24"/>
        </w:rPr>
        <w:t>настойчиво</w:t>
      </w:r>
      <w:r w:rsidR="007D27A4">
        <w:rPr>
          <w:rFonts w:ascii="Times New Roman" w:hAnsi="Times New Roman" w:cs="Times New Roman"/>
          <w:sz w:val="24"/>
          <w:szCs w:val="24"/>
        </w:rPr>
        <w:t xml:space="preserve">го </w:t>
      </w:r>
      <w:r w:rsidR="00B15EC4" w:rsidRPr="00820BA3">
        <w:rPr>
          <w:rFonts w:ascii="Times New Roman" w:hAnsi="Times New Roman" w:cs="Times New Roman"/>
          <w:sz w:val="24"/>
          <w:szCs w:val="24"/>
        </w:rPr>
        <w:t>информирования своих членов подвёл к рубежу 95% обеспеченности специалистами</w:t>
      </w:r>
      <w:r w:rsidR="00B15EC4">
        <w:rPr>
          <w:rFonts w:ascii="Times New Roman" w:hAnsi="Times New Roman" w:cs="Times New Roman"/>
          <w:sz w:val="24"/>
          <w:szCs w:val="24"/>
        </w:rPr>
        <w:t>,</w:t>
      </w:r>
    </w:p>
    <w:p w:rsidR="007566EE" w:rsidRDefault="00D611CF" w:rsidP="00D611CF">
      <w:pPr>
        <w:tabs>
          <w:tab w:val="left" w:pos="712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BA3">
        <w:rPr>
          <w:rFonts w:ascii="Times New Roman" w:hAnsi="Times New Roman" w:cs="Times New Roman"/>
          <w:b/>
          <w:sz w:val="24"/>
          <w:szCs w:val="24"/>
          <w:u w:val="single"/>
        </w:rPr>
        <w:t>По вопросу финансово-хозяйственной деятельности Союза «Строители КБР»</w:t>
      </w:r>
      <w:r w:rsidR="000D6A58" w:rsidRPr="00820BA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611CF" w:rsidRPr="00820BA3" w:rsidRDefault="000D6A58" w:rsidP="00D611CF">
      <w:pPr>
        <w:tabs>
          <w:tab w:val="left" w:pos="712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0BA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5"/>
      </w:tblGrid>
      <w:tr w:rsidR="00D611CF" w:rsidRPr="00820BA3" w:rsidTr="00F33930">
        <w:tc>
          <w:tcPr>
            <w:tcW w:w="10456" w:type="dxa"/>
            <w:gridSpan w:val="2"/>
          </w:tcPr>
          <w:p w:rsidR="00D611CF" w:rsidRPr="00820BA3" w:rsidRDefault="00D611CF" w:rsidP="00252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Остаток целевых средств на начало 201</w:t>
            </w:r>
            <w:r w:rsidR="00B16B0A" w:rsidRPr="00820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 г. составил </w:t>
            </w:r>
            <w:r w:rsidR="00B16B0A" w:rsidRPr="00820BA3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  <w:r w:rsidR="00252C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6B0A" w:rsidRPr="00820BA3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  <w:r w:rsidR="00252CB7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16B0A" w:rsidRPr="00820BA3">
              <w:rPr>
                <w:rFonts w:ascii="Times New Roman" w:hAnsi="Times New Roman" w:cs="Times New Roman"/>
                <w:sz w:val="24"/>
                <w:szCs w:val="24"/>
              </w:rPr>
              <w:t>двести пятьдесят пя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16B0A"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миллионов </w:t>
            </w:r>
            <w:r w:rsidR="00B16B0A" w:rsidRPr="00820BA3">
              <w:rPr>
                <w:rFonts w:ascii="Times New Roman" w:hAnsi="Times New Roman" w:cs="Times New Roman"/>
                <w:sz w:val="24"/>
                <w:szCs w:val="24"/>
              </w:rPr>
              <w:t>девятьсот девяносто восемь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) тыс. руб.</w:t>
            </w:r>
          </w:p>
        </w:tc>
      </w:tr>
      <w:tr w:rsidR="00A43F8C" w:rsidRPr="00820BA3" w:rsidTr="00F33930">
        <w:tc>
          <w:tcPr>
            <w:tcW w:w="10456" w:type="dxa"/>
            <w:gridSpan w:val="2"/>
          </w:tcPr>
          <w:p w:rsidR="00A43F8C" w:rsidRPr="00820BA3" w:rsidRDefault="00A43F8C" w:rsidP="00252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Доходы   целевых средств   составили 47</w:t>
            </w:r>
            <w:r w:rsidR="00252C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  <w:r w:rsidR="00252CB7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 (сорок семь миллионов триста двадцать девять) тыс. руб., в том числе:</w:t>
            </w:r>
          </w:p>
        </w:tc>
      </w:tr>
      <w:tr w:rsidR="00D611CF" w:rsidRPr="00820BA3" w:rsidTr="00F33930">
        <w:tc>
          <w:tcPr>
            <w:tcW w:w="421" w:type="dxa"/>
          </w:tcPr>
          <w:p w:rsidR="00D611CF" w:rsidRPr="00820BA3" w:rsidRDefault="00D611CF" w:rsidP="006F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5" w:type="dxa"/>
          </w:tcPr>
          <w:p w:rsidR="00D611CF" w:rsidRPr="00820BA3" w:rsidRDefault="00D611CF" w:rsidP="0065517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вступительные взносы –</w:t>
            </w:r>
            <w:r w:rsidR="00655176"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176" w:rsidRPr="00820B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55176" w:rsidRPr="00820BA3">
              <w:rPr>
                <w:rFonts w:ascii="Times New Roman" w:hAnsi="Times New Roman" w:cs="Times New Roman"/>
                <w:sz w:val="24"/>
                <w:szCs w:val="24"/>
              </w:rPr>
              <w:t>двести десять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) тыс. руб.;</w:t>
            </w:r>
          </w:p>
        </w:tc>
      </w:tr>
      <w:tr w:rsidR="00D611CF" w:rsidRPr="00820BA3" w:rsidTr="00F33930">
        <w:tc>
          <w:tcPr>
            <w:tcW w:w="421" w:type="dxa"/>
          </w:tcPr>
          <w:p w:rsidR="00D611CF" w:rsidRPr="00820BA3" w:rsidRDefault="00D611CF" w:rsidP="006F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5" w:type="dxa"/>
          </w:tcPr>
          <w:p w:rsidR="00D611CF" w:rsidRPr="00820BA3" w:rsidRDefault="00D611CF" w:rsidP="0065517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членские взносы</w:t>
            </w:r>
            <w:r w:rsidR="00952A40"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52A40"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176" w:rsidRPr="00820B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55176" w:rsidRPr="00820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2A40" w:rsidRPr="00820B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2CB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A40"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55176" w:rsidRPr="00820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55176"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иннадцать </w:t>
            </w:r>
            <w:r w:rsidR="00952A40"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миллионов </w:t>
            </w:r>
            <w:r w:rsidR="00952A40"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="00655176"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A40"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176"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пятьдесят 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r w:rsidR="00655176" w:rsidRPr="00820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52A40"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 и 5/10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) тыс. руб.;</w:t>
            </w:r>
          </w:p>
          <w:p w:rsidR="00655176" w:rsidRPr="00820BA3" w:rsidRDefault="00655176" w:rsidP="0065517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взносы в </w:t>
            </w:r>
            <w:r w:rsidR="00165922" w:rsidRPr="00820BA3">
              <w:rPr>
                <w:rFonts w:ascii="Times New Roman" w:hAnsi="Times New Roman" w:cs="Times New Roman"/>
                <w:sz w:val="24"/>
                <w:szCs w:val="24"/>
              </w:rPr>
              <w:t>компенсационный фонд возмещения вреда (КФ ВВ) – 6</w:t>
            </w:r>
            <w:r w:rsidR="00252C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5922" w:rsidRPr="00820B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52CB7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  <w:r w:rsidR="00165922"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 (шесть миллионов сто) тыс.</w:t>
            </w:r>
            <w:r w:rsidR="00437EF3"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922" w:rsidRPr="00820BA3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437EF3" w:rsidRPr="00820BA3" w:rsidRDefault="00437EF3" w:rsidP="00995A0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взносы в компенсационный фонд обеспечения договорных обязательств (КФ ОДО) – 17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 (семнадцать миллионов пятьсот) тыс. руб.;</w:t>
            </w:r>
          </w:p>
        </w:tc>
      </w:tr>
      <w:tr w:rsidR="00D611CF" w:rsidRPr="00820BA3" w:rsidTr="00F33930">
        <w:tc>
          <w:tcPr>
            <w:tcW w:w="421" w:type="dxa"/>
          </w:tcPr>
          <w:p w:rsidR="00D611CF" w:rsidRPr="00820BA3" w:rsidRDefault="00D611CF" w:rsidP="006F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5" w:type="dxa"/>
          </w:tcPr>
          <w:p w:rsidR="00D611CF" w:rsidRPr="00820BA3" w:rsidRDefault="00D611CF" w:rsidP="00995A0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доходы по </w:t>
            </w:r>
            <w:r w:rsidR="00995A0B"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размещению компенсационных 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  <w:r w:rsidR="00995A0B"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(%% банков) составили  12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95A0B" w:rsidRPr="00820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5A0B" w:rsidRPr="00820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 (двенадцать миллионов</w:t>
            </w:r>
            <w:r w:rsidR="00995A0B"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 семьсот сорок 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восемь) тыс. руб.</w:t>
            </w:r>
            <w:r w:rsidR="00995A0B"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995A0B" w:rsidRPr="00820BA3" w:rsidRDefault="00995A0B" w:rsidP="00952A40">
            <w:pPr>
              <w:pStyle w:val="a3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  <w:r w:rsidR="00952A40"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 (двенадцать миллионов триста шестьдесят шесть) тыс. руб. после уплаты налога (6%) по УСН.</w:t>
            </w:r>
          </w:p>
        </w:tc>
      </w:tr>
      <w:tr w:rsidR="00D611CF" w:rsidRPr="00820BA3" w:rsidTr="00F33930">
        <w:tc>
          <w:tcPr>
            <w:tcW w:w="10456" w:type="dxa"/>
            <w:gridSpan w:val="2"/>
          </w:tcPr>
          <w:p w:rsidR="00F33930" w:rsidRDefault="00F33930" w:rsidP="006F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1CF" w:rsidRPr="00820BA3" w:rsidRDefault="00D611CF" w:rsidP="006F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Исполнение сметы расходов было следующим.</w:t>
            </w:r>
          </w:p>
        </w:tc>
      </w:tr>
      <w:tr w:rsidR="00D611CF" w:rsidRPr="00820BA3" w:rsidTr="00F33930">
        <w:tc>
          <w:tcPr>
            <w:tcW w:w="10456" w:type="dxa"/>
            <w:gridSpan w:val="2"/>
          </w:tcPr>
          <w:p w:rsidR="00D611CF" w:rsidRPr="00820BA3" w:rsidRDefault="00D611CF" w:rsidP="0095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Фактические </w:t>
            </w:r>
            <w:r w:rsidR="00952A40"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="00952A40"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составили </w:t>
            </w:r>
            <w:r w:rsidR="00952A40"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 11 129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2A40" w:rsidRPr="00820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52A40"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52A40" w:rsidRPr="00820B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52A40"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иннадцать 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миллионов</w:t>
            </w:r>
            <w:r w:rsidR="00952A40"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 сто двадцать девять и 7/10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) тыс. руб., в том числе:</w:t>
            </w:r>
          </w:p>
        </w:tc>
      </w:tr>
      <w:tr w:rsidR="00D611CF" w:rsidRPr="00820BA3" w:rsidTr="00F33930">
        <w:tc>
          <w:tcPr>
            <w:tcW w:w="421" w:type="dxa"/>
          </w:tcPr>
          <w:p w:rsidR="00D611CF" w:rsidRPr="00820BA3" w:rsidRDefault="00D611CF" w:rsidP="006F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5" w:type="dxa"/>
          </w:tcPr>
          <w:p w:rsidR="00D611CF" w:rsidRPr="00820BA3" w:rsidRDefault="00D611CF" w:rsidP="00313C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мероприятий составили 1 </w:t>
            </w:r>
            <w:r w:rsidR="00952A40" w:rsidRPr="00820BA3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2A40" w:rsidRPr="00820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 (один миллион </w:t>
            </w:r>
            <w:r w:rsidR="00952A40" w:rsidRPr="00820BA3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952A40"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а восемьдесят четыре 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52A40" w:rsidRPr="00820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/10) тыс. руб.; из них – </w:t>
            </w:r>
            <w:r w:rsidR="00952A40" w:rsidRPr="00820BA3">
              <w:rPr>
                <w:rFonts w:ascii="Times New Roman" w:hAnsi="Times New Roman" w:cs="Times New Roman"/>
                <w:sz w:val="24"/>
                <w:szCs w:val="24"/>
              </w:rPr>
              <w:t>1 123,8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A40"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(один миллион сто двадцать три и 8/10) 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  <w:r w:rsidRPr="00820BA3">
              <w:rPr>
                <w:rFonts w:ascii="Times New Roman" w:hAnsi="Times New Roman" w:cs="Times New Roman"/>
                <w:b/>
                <w:sz w:val="24"/>
                <w:szCs w:val="24"/>
              </w:rPr>
              <w:t>отчисления в Ассоциацию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Национальное объединение строителей России; 4</w:t>
            </w:r>
            <w:r w:rsidR="00952A40" w:rsidRPr="00820B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2A40" w:rsidRPr="00820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 (сорок </w:t>
            </w:r>
            <w:r w:rsidR="00952A40" w:rsidRPr="00820BA3">
              <w:rPr>
                <w:rFonts w:ascii="Times New Roman" w:hAnsi="Times New Roman" w:cs="Times New Roman"/>
                <w:sz w:val="24"/>
                <w:szCs w:val="24"/>
              </w:rPr>
              <w:t>три и 2/10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) тыс. руб. – обслуживание сайта</w:t>
            </w:r>
            <w:r w:rsidR="00313C90"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; проведение аудита 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13C90" w:rsidRPr="00820BA3">
              <w:rPr>
                <w:rFonts w:ascii="Times New Roman" w:hAnsi="Times New Roman" w:cs="Times New Roman"/>
                <w:sz w:val="24"/>
                <w:szCs w:val="24"/>
              </w:rPr>
              <w:t>публикация в СМИ 90,0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 (д</w:t>
            </w:r>
            <w:r w:rsidR="00313C90" w:rsidRPr="00820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13C90" w:rsidRPr="00820BA3">
              <w:rPr>
                <w:rFonts w:ascii="Times New Roman" w:hAnsi="Times New Roman" w:cs="Times New Roman"/>
                <w:sz w:val="24"/>
                <w:szCs w:val="24"/>
              </w:rPr>
              <w:t>яносто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) тыс. руб.</w:t>
            </w:r>
            <w:r w:rsidR="00313C90"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r w:rsidR="00313C90"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другие мероприятия, включая 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313C90"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собрани</w:t>
            </w:r>
            <w:r w:rsidR="00313C90" w:rsidRPr="00820BA3">
              <w:rPr>
                <w:rFonts w:ascii="Times New Roman" w:hAnsi="Times New Roman" w:cs="Times New Roman"/>
                <w:sz w:val="24"/>
                <w:szCs w:val="24"/>
              </w:rPr>
              <w:t>я и конференций составили 127,7</w:t>
            </w:r>
            <w:r w:rsidR="006C27B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13C90"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13C90" w:rsidRPr="00820BA3">
              <w:rPr>
                <w:rFonts w:ascii="Times New Roman" w:hAnsi="Times New Roman" w:cs="Times New Roman"/>
                <w:sz w:val="24"/>
                <w:szCs w:val="24"/>
              </w:rPr>
              <w:t>сто двадцать семь и 7/10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13C90" w:rsidRPr="00820B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D611CF" w:rsidRPr="00820BA3" w:rsidTr="00F33930">
        <w:tc>
          <w:tcPr>
            <w:tcW w:w="421" w:type="dxa"/>
          </w:tcPr>
          <w:p w:rsidR="00D611CF" w:rsidRPr="00820BA3" w:rsidRDefault="00D611CF" w:rsidP="006F2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5" w:type="dxa"/>
          </w:tcPr>
          <w:p w:rsidR="00D611CF" w:rsidRPr="00820BA3" w:rsidRDefault="00D611CF" w:rsidP="00D611C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расходы администра</w:t>
            </w:r>
            <w:r w:rsidR="00697175"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тивно-управленческие составили 9 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7175" w:rsidRPr="00820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697175" w:rsidRPr="00820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27B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97175" w:rsidRPr="00820BA3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97175" w:rsidRPr="00820BA3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ь миллионов четыреста</w:t>
            </w:r>
            <w:r w:rsidR="00697175"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 сорок две 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697175" w:rsidRPr="00820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/10) тыс. руб.</w:t>
            </w:r>
          </w:p>
          <w:p w:rsidR="00D611CF" w:rsidRPr="00820BA3" w:rsidRDefault="00697175" w:rsidP="00D03A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непредвиденные расходы – 302,4 (триста две и 4/10) тыс.</w:t>
            </w:r>
            <w:r w:rsidR="00820BA3"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руб., - это целевой взнос за ведение реестра.</w:t>
            </w:r>
          </w:p>
        </w:tc>
      </w:tr>
      <w:tr w:rsidR="00D611CF" w:rsidRPr="00820BA3" w:rsidTr="00F33930">
        <w:tc>
          <w:tcPr>
            <w:tcW w:w="10456" w:type="dxa"/>
            <w:gridSpan w:val="2"/>
          </w:tcPr>
          <w:p w:rsidR="00D611CF" w:rsidRPr="00820BA3" w:rsidRDefault="00D611CF" w:rsidP="00675E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Остаток средств на конец финансового 201</w:t>
            </w:r>
            <w:r w:rsidR="00675EB1" w:rsidRPr="00820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 года составил 2</w:t>
            </w:r>
            <w:r w:rsidR="00675EB1" w:rsidRPr="00820BA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6C27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5EB1" w:rsidRPr="00820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6C27BA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 (двести </w:t>
            </w:r>
            <w:r w:rsidR="00675EB1"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девяносто два 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миллион</w:t>
            </w:r>
            <w:r w:rsidR="00675EB1"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а сто 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девя</w:t>
            </w:r>
            <w:r w:rsidR="00675EB1"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носто 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восемь) тыс. руб.</w:t>
            </w:r>
          </w:p>
        </w:tc>
      </w:tr>
      <w:tr w:rsidR="0004123A" w:rsidRPr="00820BA3" w:rsidTr="00F33930">
        <w:tc>
          <w:tcPr>
            <w:tcW w:w="10456" w:type="dxa"/>
            <w:gridSpan w:val="2"/>
          </w:tcPr>
          <w:p w:rsidR="0004123A" w:rsidRPr="00820BA3" w:rsidRDefault="0004123A" w:rsidP="00041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Подводя итоги финансового года, могу сказать, что за 2018 год фонд в целом вырос на 36</w:t>
            </w:r>
            <w:r w:rsidR="006C27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6C27BA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  <w:r w:rsidRPr="00820BA3">
              <w:rPr>
                <w:rFonts w:ascii="Times New Roman" w:hAnsi="Times New Roman" w:cs="Times New Roman"/>
                <w:sz w:val="24"/>
                <w:szCs w:val="24"/>
              </w:rPr>
              <w:t xml:space="preserve"> (тридцать шесть миллионов двести) тыс. руб.</w:t>
            </w:r>
          </w:p>
        </w:tc>
      </w:tr>
    </w:tbl>
    <w:p w:rsidR="007566EE" w:rsidRDefault="009D6262" w:rsidP="00D611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BA3">
        <w:rPr>
          <w:rFonts w:ascii="Times New Roman" w:hAnsi="Times New Roman" w:cs="Times New Roman"/>
          <w:b/>
          <w:sz w:val="24"/>
          <w:szCs w:val="24"/>
          <w:u w:val="single"/>
        </w:rPr>
        <w:t>По вопросу проведения</w:t>
      </w:r>
      <w:r w:rsidR="00D611CF" w:rsidRPr="00820BA3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контрольных мероприятий и осуществлени</w:t>
      </w:r>
      <w:r w:rsidRPr="00820BA3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="00D611CF" w:rsidRPr="00820BA3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мониторинга д</w:t>
      </w:r>
      <w:r w:rsidRPr="00820BA3">
        <w:rPr>
          <w:rFonts w:ascii="Times New Roman" w:hAnsi="Times New Roman" w:cs="Times New Roman"/>
          <w:b/>
          <w:sz w:val="24"/>
          <w:szCs w:val="24"/>
          <w:u w:val="single"/>
        </w:rPr>
        <w:t>еятельности членов Партнерства</w:t>
      </w:r>
      <w:r w:rsidRPr="00820B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0BA3" w:rsidRPr="00820BA3" w:rsidRDefault="009D6262" w:rsidP="00D611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BA3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9D6262" w:rsidRPr="00820BA3" w:rsidRDefault="009D6262" w:rsidP="00D61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BA3">
        <w:rPr>
          <w:rFonts w:ascii="Times New Roman" w:hAnsi="Times New Roman" w:cs="Times New Roman"/>
          <w:sz w:val="24"/>
          <w:szCs w:val="24"/>
        </w:rPr>
        <w:t>Всего в 2018 году планировалось проведение плановых проверок в отношении 216 членов Союза.</w:t>
      </w:r>
    </w:p>
    <w:p w:rsidR="009D6262" w:rsidRPr="00820BA3" w:rsidRDefault="009D6262" w:rsidP="00267C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0BA3">
        <w:rPr>
          <w:rFonts w:ascii="Times New Roman" w:hAnsi="Times New Roman" w:cs="Times New Roman"/>
          <w:sz w:val="24"/>
          <w:szCs w:val="24"/>
        </w:rPr>
        <w:t>Проведено проверок:</w:t>
      </w:r>
    </w:p>
    <w:tbl>
      <w:tblPr>
        <w:tblStyle w:val="a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85"/>
        <w:gridCol w:w="1554"/>
        <w:gridCol w:w="4497"/>
      </w:tblGrid>
      <w:tr w:rsidR="009B78FB" w:rsidRPr="00F33930" w:rsidTr="009B78FB">
        <w:trPr>
          <w:trHeight w:val="552"/>
        </w:trPr>
        <w:tc>
          <w:tcPr>
            <w:tcW w:w="4385" w:type="dxa"/>
          </w:tcPr>
          <w:p w:rsidR="009B78FB" w:rsidRPr="00F33930" w:rsidRDefault="009B78FB" w:rsidP="00164DDC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33930">
              <w:rPr>
                <w:rFonts w:ascii="Times New Roman" w:hAnsi="Times New Roman" w:cs="Times New Roman"/>
                <w:b/>
                <w:sz w:val="23"/>
                <w:szCs w:val="23"/>
              </w:rPr>
              <w:t>205</w:t>
            </w:r>
          </w:p>
          <w:p w:rsidR="009B78FB" w:rsidRPr="00F33930" w:rsidRDefault="009B78FB" w:rsidP="00164DDC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33930">
              <w:rPr>
                <w:rFonts w:ascii="Times New Roman" w:hAnsi="Times New Roman" w:cs="Times New Roman"/>
                <w:b/>
                <w:sz w:val="23"/>
                <w:szCs w:val="23"/>
              </w:rPr>
              <w:t>плановых</w:t>
            </w:r>
          </w:p>
        </w:tc>
        <w:tc>
          <w:tcPr>
            <w:tcW w:w="1554" w:type="dxa"/>
            <w:vMerge w:val="restart"/>
          </w:tcPr>
          <w:p w:rsidR="009B78FB" w:rsidRPr="00F33930" w:rsidRDefault="009B78FB" w:rsidP="009D6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B78FB" w:rsidRPr="00F33930" w:rsidRDefault="009B78FB" w:rsidP="009D6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B78FB" w:rsidRPr="00F33930" w:rsidRDefault="009B78FB" w:rsidP="009D6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B78FB" w:rsidRPr="00F33930" w:rsidRDefault="009B78FB" w:rsidP="009D6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B78FB" w:rsidRPr="00F33930" w:rsidRDefault="009B78FB" w:rsidP="009D6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B78FB" w:rsidRPr="00F33930" w:rsidRDefault="009B78FB" w:rsidP="009D6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B78FB" w:rsidRPr="00F33930" w:rsidRDefault="009B78FB" w:rsidP="009D6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B78FB" w:rsidRPr="00F33930" w:rsidRDefault="009B78FB" w:rsidP="009D6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B78FB" w:rsidRPr="00F33930" w:rsidRDefault="009B78FB" w:rsidP="009D6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B78FB" w:rsidRPr="00F33930" w:rsidRDefault="009B78FB" w:rsidP="009D6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B78FB" w:rsidRPr="00F33930" w:rsidRDefault="009B78FB" w:rsidP="009D6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B78FB" w:rsidRPr="00F33930" w:rsidRDefault="009B78FB" w:rsidP="009D6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B78FB" w:rsidRPr="00F33930" w:rsidRDefault="009B78FB" w:rsidP="009D6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B78FB" w:rsidRPr="00F33930" w:rsidRDefault="009B78FB" w:rsidP="009D6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33930">
              <w:rPr>
                <w:rFonts w:ascii="Times New Roman" w:hAnsi="Times New Roman" w:cs="Times New Roman"/>
                <w:b/>
                <w:sz w:val="23"/>
                <w:szCs w:val="23"/>
              </w:rPr>
              <w:t>+</w:t>
            </w:r>
          </w:p>
        </w:tc>
        <w:tc>
          <w:tcPr>
            <w:tcW w:w="4497" w:type="dxa"/>
          </w:tcPr>
          <w:p w:rsidR="009B78FB" w:rsidRPr="00F33930" w:rsidRDefault="009B78FB" w:rsidP="00164DDC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33930"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</w:p>
          <w:p w:rsidR="009B78FB" w:rsidRPr="00F33930" w:rsidRDefault="009B78FB" w:rsidP="00164DDC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33930">
              <w:rPr>
                <w:rFonts w:ascii="Times New Roman" w:hAnsi="Times New Roman" w:cs="Times New Roman"/>
                <w:b/>
                <w:sz w:val="23"/>
                <w:szCs w:val="23"/>
              </w:rPr>
              <w:t>внеплановых</w:t>
            </w:r>
          </w:p>
        </w:tc>
      </w:tr>
      <w:tr w:rsidR="009B78FB" w:rsidRPr="00F33930" w:rsidTr="009B78FB">
        <w:trPr>
          <w:trHeight w:val="299"/>
        </w:trPr>
        <w:tc>
          <w:tcPr>
            <w:tcW w:w="4385" w:type="dxa"/>
          </w:tcPr>
          <w:p w:rsidR="009B78FB" w:rsidRPr="00F33930" w:rsidRDefault="009B78FB" w:rsidP="00164DD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33930">
              <w:rPr>
                <w:rFonts w:ascii="Times New Roman" w:hAnsi="Times New Roman" w:cs="Times New Roman"/>
                <w:sz w:val="23"/>
                <w:szCs w:val="23"/>
              </w:rPr>
              <w:t>из них:</w:t>
            </w:r>
          </w:p>
        </w:tc>
        <w:tc>
          <w:tcPr>
            <w:tcW w:w="1554" w:type="dxa"/>
            <w:vMerge/>
          </w:tcPr>
          <w:p w:rsidR="009B78FB" w:rsidRPr="00F33930" w:rsidRDefault="009B78FB" w:rsidP="00164DD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97" w:type="dxa"/>
          </w:tcPr>
          <w:p w:rsidR="009B78FB" w:rsidRPr="00F33930" w:rsidRDefault="009B78FB" w:rsidP="00164DD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33930">
              <w:rPr>
                <w:rFonts w:ascii="Times New Roman" w:hAnsi="Times New Roman" w:cs="Times New Roman"/>
                <w:sz w:val="23"/>
                <w:szCs w:val="23"/>
              </w:rPr>
              <w:t>из них:</w:t>
            </w:r>
          </w:p>
        </w:tc>
      </w:tr>
      <w:tr w:rsidR="009B78FB" w:rsidRPr="00F33930" w:rsidTr="009B78FB">
        <w:trPr>
          <w:trHeight w:val="552"/>
        </w:trPr>
        <w:tc>
          <w:tcPr>
            <w:tcW w:w="4385" w:type="dxa"/>
          </w:tcPr>
          <w:p w:rsidR="009B78FB" w:rsidRPr="00F33930" w:rsidRDefault="009B78FB" w:rsidP="00164DD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33930">
              <w:rPr>
                <w:rFonts w:ascii="Times New Roman" w:hAnsi="Times New Roman" w:cs="Times New Roman"/>
                <w:b/>
                <w:sz w:val="23"/>
                <w:szCs w:val="23"/>
              </w:rPr>
              <w:t>202</w:t>
            </w:r>
            <w:r w:rsidRPr="00F33930">
              <w:rPr>
                <w:rFonts w:ascii="Times New Roman" w:hAnsi="Times New Roman" w:cs="Times New Roman"/>
                <w:sz w:val="23"/>
                <w:szCs w:val="23"/>
              </w:rPr>
              <w:t xml:space="preserve"> члена Союза</w:t>
            </w:r>
          </w:p>
          <w:p w:rsidR="009B78FB" w:rsidRPr="00F33930" w:rsidRDefault="009B78FB" w:rsidP="00164DD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33930">
              <w:rPr>
                <w:rFonts w:ascii="Times New Roman" w:hAnsi="Times New Roman" w:cs="Times New Roman"/>
                <w:sz w:val="23"/>
                <w:szCs w:val="23"/>
              </w:rPr>
              <w:t xml:space="preserve">нарушения </w:t>
            </w:r>
            <w:r w:rsidRPr="00F33930">
              <w:rPr>
                <w:rFonts w:ascii="Times New Roman" w:hAnsi="Times New Roman" w:cs="Times New Roman"/>
                <w:b/>
                <w:sz w:val="23"/>
                <w:szCs w:val="23"/>
              </w:rPr>
              <w:t>не выявлены</w:t>
            </w:r>
          </w:p>
        </w:tc>
        <w:tc>
          <w:tcPr>
            <w:tcW w:w="1554" w:type="dxa"/>
            <w:vMerge/>
          </w:tcPr>
          <w:p w:rsidR="009B78FB" w:rsidRPr="00F33930" w:rsidRDefault="009B78FB" w:rsidP="00D61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97" w:type="dxa"/>
          </w:tcPr>
          <w:p w:rsidR="009B78FB" w:rsidRPr="00F33930" w:rsidRDefault="009B78FB" w:rsidP="00267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B78FB" w:rsidRPr="00F33930" w:rsidTr="009B78FB">
        <w:trPr>
          <w:trHeight w:val="552"/>
        </w:trPr>
        <w:tc>
          <w:tcPr>
            <w:tcW w:w="4385" w:type="dxa"/>
          </w:tcPr>
          <w:p w:rsidR="009B78FB" w:rsidRPr="00F33930" w:rsidRDefault="009B78FB" w:rsidP="00164DDC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33930">
              <w:rPr>
                <w:rFonts w:ascii="Times New Roman" w:hAnsi="Times New Roman" w:cs="Times New Roman"/>
                <w:sz w:val="23"/>
                <w:szCs w:val="23"/>
              </w:rPr>
              <w:t xml:space="preserve">в ходе </w:t>
            </w:r>
            <w:r w:rsidRPr="00F3393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плановых проверок </w:t>
            </w:r>
          </w:p>
          <w:p w:rsidR="009B78FB" w:rsidRPr="00F33930" w:rsidRDefault="009B78FB" w:rsidP="00164DD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33930">
              <w:rPr>
                <w:rFonts w:ascii="Times New Roman" w:hAnsi="Times New Roman" w:cs="Times New Roman"/>
                <w:b/>
                <w:sz w:val="23"/>
                <w:szCs w:val="23"/>
              </w:rPr>
              <w:t>у 3-х</w:t>
            </w:r>
            <w:r w:rsidRPr="00F33930">
              <w:rPr>
                <w:rFonts w:ascii="Times New Roman" w:hAnsi="Times New Roman" w:cs="Times New Roman"/>
                <w:sz w:val="23"/>
                <w:szCs w:val="23"/>
              </w:rPr>
              <w:t xml:space="preserve"> членов Союза</w:t>
            </w:r>
          </w:p>
          <w:p w:rsidR="009B78FB" w:rsidRPr="00F33930" w:rsidRDefault="009B78FB" w:rsidP="00164DDC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33930">
              <w:rPr>
                <w:rFonts w:ascii="Times New Roman" w:hAnsi="Times New Roman" w:cs="Times New Roman"/>
                <w:b/>
                <w:sz w:val="23"/>
                <w:szCs w:val="23"/>
              </w:rPr>
              <w:t>выявлены нарушения,</w:t>
            </w:r>
            <w:r w:rsidRPr="00F33930">
              <w:rPr>
                <w:rFonts w:ascii="Times New Roman" w:hAnsi="Times New Roman" w:cs="Times New Roman"/>
                <w:sz w:val="23"/>
                <w:szCs w:val="23"/>
              </w:rPr>
              <w:t xml:space="preserve"> из них:</w:t>
            </w:r>
          </w:p>
        </w:tc>
        <w:tc>
          <w:tcPr>
            <w:tcW w:w="1554" w:type="dxa"/>
            <w:vMerge/>
          </w:tcPr>
          <w:p w:rsidR="009B78FB" w:rsidRPr="00F33930" w:rsidRDefault="009B78FB" w:rsidP="00081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97" w:type="dxa"/>
          </w:tcPr>
          <w:p w:rsidR="009B78FB" w:rsidRPr="00F33930" w:rsidRDefault="009B78FB" w:rsidP="005F6FB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3393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11 внеплановых проверок </w:t>
            </w:r>
            <w:r w:rsidRPr="00F33930">
              <w:rPr>
                <w:rFonts w:ascii="Times New Roman" w:hAnsi="Times New Roman" w:cs="Times New Roman"/>
                <w:sz w:val="23"/>
                <w:szCs w:val="23"/>
              </w:rPr>
              <w:t>на предмет соответствия положению о членстве в Союзе, так как ранее они самостоятельно не подтвердили наличия в штате на постоянной основе специалистов, включенных в национальный реестр специалистов;</w:t>
            </w:r>
          </w:p>
        </w:tc>
      </w:tr>
      <w:tr w:rsidR="009B78FB" w:rsidRPr="00F33930" w:rsidTr="009B78FB">
        <w:trPr>
          <w:trHeight w:val="552"/>
        </w:trPr>
        <w:tc>
          <w:tcPr>
            <w:tcW w:w="4385" w:type="dxa"/>
          </w:tcPr>
          <w:p w:rsidR="009B78FB" w:rsidRPr="00F33930" w:rsidRDefault="009B78FB" w:rsidP="00081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33930">
              <w:rPr>
                <w:rFonts w:ascii="Times New Roman" w:hAnsi="Times New Roman" w:cs="Times New Roman"/>
                <w:sz w:val="23"/>
                <w:szCs w:val="23"/>
              </w:rPr>
              <w:t xml:space="preserve">у </w:t>
            </w:r>
            <w:r w:rsidRPr="00F33930">
              <w:rPr>
                <w:rFonts w:ascii="Times New Roman" w:hAnsi="Times New Roman" w:cs="Times New Roman"/>
                <w:b/>
                <w:sz w:val="23"/>
                <w:szCs w:val="23"/>
              </w:rPr>
              <w:t>2-х</w:t>
            </w:r>
            <w:r w:rsidRPr="00F33930">
              <w:rPr>
                <w:rFonts w:ascii="Times New Roman" w:hAnsi="Times New Roman" w:cs="Times New Roman"/>
                <w:sz w:val="23"/>
                <w:szCs w:val="23"/>
              </w:rPr>
              <w:t xml:space="preserve"> членов нарушения связаны с тем, что не имея права на заключение договора строительного подряда, с использованием конкурентных способов, они заключили государственный (муниципальный) контракт (без подтверждения наличия в штате на постоянной основе специалистов, включенных в национальный реестр специалистов).</w:t>
            </w:r>
          </w:p>
        </w:tc>
        <w:tc>
          <w:tcPr>
            <w:tcW w:w="1554" w:type="dxa"/>
            <w:vMerge/>
          </w:tcPr>
          <w:p w:rsidR="009B78FB" w:rsidRPr="00F33930" w:rsidRDefault="009B78FB" w:rsidP="00081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97" w:type="dxa"/>
          </w:tcPr>
          <w:p w:rsidR="009B78FB" w:rsidRPr="00F33930" w:rsidRDefault="009B78FB" w:rsidP="005F6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33930">
              <w:rPr>
                <w:rFonts w:ascii="Times New Roman" w:hAnsi="Times New Roman" w:cs="Times New Roman"/>
                <w:b/>
                <w:sz w:val="23"/>
                <w:szCs w:val="23"/>
              </w:rPr>
              <w:t>1 внеплановая проверка</w:t>
            </w:r>
            <w:r w:rsidRPr="00F33930">
              <w:rPr>
                <w:rFonts w:ascii="Times New Roman" w:hAnsi="Times New Roman" w:cs="Times New Roman"/>
                <w:sz w:val="23"/>
                <w:szCs w:val="23"/>
              </w:rPr>
              <w:t xml:space="preserve"> по причине обращения территориального органа Ростехнадзора – нарушения устранены;</w:t>
            </w:r>
          </w:p>
        </w:tc>
      </w:tr>
      <w:tr w:rsidR="009B78FB" w:rsidRPr="00F33930" w:rsidTr="009B78FB">
        <w:trPr>
          <w:trHeight w:val="552"/>
        </w:trPr>
        <w:tc>
          <w:tcPr>
            <w:tcW w:w="4385" w:type="dxa"/>
          </w:tcPr>
          <w:p w:rsidR="009B78FB" w:rsidRPr="00F33930" w:rsidRDefault="009B78FB" w:rsidP="00081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33930">
              <w:rPr>
                <w:rFonts w:ascii="Times New Roman" w:hAnsi="Times New Roman" w:cs="Times New Roman"/>
                <w:sz w:val="23"/>
                <w:szCs w:val="23"/>
              </w:rPr>
              <w:t xml:space="preserve">у </w:t>
            </w:r>
            <w:r w:rsidRPr="00F33930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Pr="00F33930">
              <w:rPr>
                <w:rFonts w:ascii="Times New Roman" w:hAnsi="Times New Roman" w:cs="Times New Roman"/>
                <w:sz w:val="23"/>
                <w:szCs w:val="23"/>
              </w:rPr>
              <w:t xml:space="preserve"> члена нарушение в виде несвоевременного выполнения подрядных работ по муниципальному контракту.</w:t>
            </w:r>
          </w:p>
        </w:tc>
        <w:tc>
          <w:tcPr>
            <w:tcW w:w="1554" w:type="dxa"/>
            <w:vMerge/>
          </w:tcPr>
          <w:p w:rsidR="009B78FB" w:rsidRPr="00F33930" w:rsidRDefault="009B78FB" w:rsidP="00081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97" w:type="dxa"/>
          </w:tcPr>
          <w:p w:rsidR="009B78FB" w:rsidRPr="00F33930" w:rsidRDefault="009B78FB" w:rsidP="005F6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3393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8 внеплановых проверок </w:t>
            </w:r>
            <w:r w:rsidRPr="00F33930">
              <w:rPr>
                <w:rFonts w:ascii="Times New Roman" w:hAnsi="Times New Roman" w:cs="Times New Roman"/>
                <w:sz w:val="23"/>
                <w:szCs w:val="23"/>
              </w:rPr>
              <w:t>по результатам устранения нарушений, допущенных в 4 квартале 2017 года.</w:t>
            </w:r>
          </w:p>
          <w:p w:rsidR="009B78FB" w:rsidRPr="00F33930" w:rsidRDefault="009B78FB" w:rsidP="005F6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B78FB" w:rsidRPr="00F33930" w:rsidTr="009B78FB">
        <w:trPr>
          <w:trHeight w:val="552"/>
        </w:trPr>
        <w:tc>
          <w:tcPr>
            <w:tcW w:w="4385" w:type="dxa"/>
          </w:tcPr>
          <w:p w:rsidR="009B78FB" w:rsidRPr="00F33930" w:rsidRDefault="009B78FB" w:rsidP="00081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33930">
              <w:rPr>
                <w:rFonts w:ascii="Times New Roman" w:hAnsi="Times New Roman" w:cs="Times New Roman"/>
                <w:b/>
                <w:sz w:val="23"/>
                <w:szCs w:val="23"/>
              </w:rPr>
              <w:t>11 членов</w:t>
            </w:r>
            <w:r w:rsidRPr="00F33930">
              <w:rPr>
                <w:rFonts w:ascii="Times New Roman" w:hAnsi="Times New Roman" w:cs="Times New Roman"/>
                <w:sz w:val="23"/>
                <w:szCs w:val="23"/>
              </w:rPr>
              <w:t xml:space="preserve"> Союза плановую проверку не проходили </w:t>
            </w:r>
            <w:r w:rsidRPr="00F33930">
              <w:rPr>
                <w:rFonts w:ascii="Times New Roman" w:hAnsi="Times New Roman" w:cs="Times New Roman"/>
                <w:b/>
                <w:sz w:val="23"/>
                <w:szCs w:val="23"/>
              </w:rPr>
              <w:t>в связи с прекращением членства</w:t>
            </w:r>
            <w:r w:rsidRPr="00F33930">
              <w:rPr>
                <w:rFonts w:ascii="Times New Roman" w:hAnsi="Times New Roman" w:cs="Times New Roman"/>
                <w:sz w:val="23"/>
                <w:szCs w:val="23"/>
              </w:rPr>
              <w:t xml:space="preserve"> в Союзе</w:t>
            </w:r>
          </w:p>
        </w:tc>
        <w:tc>
          <w:tcPr>
            <w:tcW w:w="1554" w:type="dxa"/>
            <w:vMerge/>
          </w:tcPr>
          <w:p w:rsidR="009B78FB" w:rsidRPr="00F33930" w:rsidRDefault="009B78FB" w:rsidP="00081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97" w:type="dxa"/>
          </w:tcPr>
          <w:p w:rsidR="009B78FB" w:rsidRPr="00F33930" w:rsidRDefault="009B78FB" w:rsidP="00081C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DB7117" w:rsidRDefault="00DB7117" w:rsidP="00D61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1CF2" w:rsidRPr="006F4E9D" w:rsidRDefault="00DB7117" w:rsidP="00DB7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в целом за </w:t>
      </w:r>
      <w:r w:rsidR="00AA7F7D">
        <w:rPr>
          <w:rFonts w:ascii="Times New Roman" w:hAnsi="Times New Roman" w:cs="Times New Roman"/>
          <w:sz w:val="24"/>
          <w:szCs w:val="24"/>
        </w:rPr>
        <w:t xml:space="preserve">отчетный </w:t>
      </w:r>
      <w:r>
        <w:rPr>
          <w:rFonts w:ascii="Times New Roman" w:hAnsi="Times New Roman" w:cs="Times New Roman"/>
          <w:sz w:val="24"/>
          <w:szCs w:val="24"/>
        </w:rPr>
        <w:t xml:space="preserve">год отделом контроля проведено 225 проверок. </w:t>
      </w:r>
      <w:r w:rsidR="006F4E9D">
        <w:rPr>
          <w:rFonts w:ascii="Times New Roman" w:hAnsi="Times New Roman" w:cs="Times New Roman"/>
          <w:sz w:val="24"/>
          <w:szCs w:val="24"/>
        </w:rPr>
        <w:t>Кроме того, специалистами контрольного отдела проведена работа по подготовке годовой отчетности членов СРО</w:t>
      </w:r>
      <w:r w:rsidR="00747B59">
        <w:rPr>
          <w:rFonts w:ascii="Times New Roman" w:hAnsi="Times New Roman" w:cs="Times New Roman"/>
          <w:sz w:val="24"/>
          <w:szCs w:val="24"/>
        </w:rPr>
        <w:t>, та часть, которая касается нулевых уведомлений сделана за наших членов.</w:t>
      </w:r>
      <w:r w:rsidR="006F4E9D">
        <w:rPr>
          <w:rFonts w:ascii="Times New Roman" w:hAnsi="Times New Roman" w:cs="Times New Roman"/>
          <w:sz w:val="24"/>
          <w:szCs w:val="24"/>
        </w:rPr>
        <w:t xml:space="preserve"> </w:t>
      </w:r>
      <w:r w:rsidR="006F4E9D" w:rsidRPr="006F4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частью 4 статьи 55.8 Градостроительного кодекса РФ </w:t>
      </w:r>
      <w:r w:rsidR="006F4E9D" w:rsidRPr="006F4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члены саморегулируемой организации</w:t>
      </w:r>
      <w:r w:rsidR="00BD019D" w:rsidRPr="00BD019D">
        <w:rPr>
          <w:rFonts w:ascii="Times New Roman" w:hAnsi="Times New Roman" w:cs="Times New Roman"/>
          <w:sz w:val="24"/>
          <w:szCs w:val="24"/>
        </w:rPr>
        <w:t xml:space="preserve"> ежегодно в </w:t>
      </w:r>
      <w:hyperlink r:id="rId7" w:history="1">
        <w:r w:rsidR="00BD019D" w:rsidRPr="00747B59">
          <w:rPr>
            <w:rStyle w:val="ad"/>
            <w:rFonts w:ascii="Times New Roman" w:hAnsi="Times New Roman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порядке</w:t>
        </w:r>
      </w:hyperlink>
      <w:r w:rsidR="00BD019D" w:rsidRPr="00747B5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BD019D" w:rsidRPr="00BD019D">
        <w:rPr>
          <w:rFonts w:ascii="Times New Roman" w:hAnsi="Times New Roman" w:cs="Times New Roman"/>
          <w:sz w:val="24"/>
          <w:szCs w:val="24"/>
        </w:rPr>
        <w:t xml:space="preserve"> установленном</w:t>
      </w:r>
      <w:r w:rsidR="00747B59">
        <w:rPr>
          <w:rFonts w:ascii="Times New Roman" w:hAnsi="Times New Roman" w:cs="Times New Roman"/>
          <w:sz w:val="24"/>
          <w:szCs w:val="24"/>
        </w:rPr>
        <w:t xml:space="preserve"> Минстроем России</w:t>
      </w:r>
      <w:r w:rsidR="00BD019D" w:rsidRPr="00BD019D">
        <w:rPr>
          <w:rFonts w:ascii="Times New Roman" w:hAnsi="Times New Roman" w:cs="Times New Roman"/>
          <w:sz w:val="24"/>
          <w:szCs w:val="24"/>
        </w:rPr>
        <w:t xml:space="preserve"> </w:t>
      </w:r>
      <w:r w:rsidR="00747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</w:t>
      </w:r>
      <w:r w:rsidR="00747B59" w:rsidRPr="006F4E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10 апреля 2017 г.  №700/пр.</w:t>
      </w:r>
      <w:r w:rsidR="00747B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D019D" w:rsidRPr="00BD019D">
        <w:rPr>
          <w:rFonts w:ascii="Times New Roman" w:hAnsi="Times New Roman" w:cs="Times New Roman"/>
          <w:sz w:val="24"/>
          <w:szCs w:val="24"/>
        </w:rPr>
        <w:t>обязан</w:t>
      </w:r>
      <w:r w:rsidR="00747B59">
        <w:rPr>
          <w:rFonts w:ascii="Times New Roman" w:hAnsi="Times New Roman" w:cs="Times New Roman"/>
          <w:sz w:val="24"/>
          <w:szCs w:val="24"/>
        </w:rPr>
        <w:t>ы</w:t>
      </w:r>
      <w:r w:rsidR="00BD019D" w:rsidRPr="00BD019D">
        <w:rPr>
          <w:rFonts w:ascii="Times New Roman" w:hAnsi="Times New Roman" w:cs="Times New Roman"/>
          <w:sz w:val="24"/>
          <w:szCs w:val="24"/>
        </w:rPr>
        <w:t xml:space="preserve"> уведомлять саморегулируемую организацию о фактическом совокупном размере обязательств по договорам строительного подряда, заключенным таким лицом в течение отчетного года с использованием конкурентных способов заключения договоров.</w:t>
      </w:r>
    </w:p>
    <w:p w:rsidR="00F57A83" w:rsidRDefault="00AA4EE3" w:rsidP="00DB7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работы контрольного отдела м</w:t>
      </w:r>
      <w:r w:rsidR="00251CF2">
        <w:rPr>
          <w:rFonts w:ascii="Times New Roman" w:hAnsi="Times New Roman" w:cs="Times New Roman"/>
          <w:sz w:val="24"/>
          <w:szCs w:val="24"/>
        </w:rPr>
        <w:t>ожно сд</w:t>
      </w:r>
      <w:r w:rsidR="00D611CF" w:rsidRPr="00820BA3">
        <w:rPr>
          <w:rFonts w:ascii="Times New Roman" w:hAnsi="Times New Roman" w:cs="Times New Roman"/>
          <w:sz w:val="24"/>
          <w:szCs w:val="24"/>
        </w:rPr>
        <w:t>ела</w:t>
      </w:r>
      <w:r w:rsidR="00251CF2">
        <w:rPr>
          <w:rFonts w:ascii="Times New Roman" w:hAnsi="Times New Roman" w:cs="Times New Roman"/>
          <w:sz w:val="24"/>
          <w:szCs w:val="24"/>
        </w:rPr>
        <w:t xml:space="preserve">ть </w:t>
      </w:r>
      <w:r w:rsidR="00D611CF" w:rsidRPr="00820BA3">
        <w:rPr>
          <w:rFonts w:ascii="Times New Roman" w:hAnsi="Times New Roman" w:cs="Times New Roman"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="006B20A5" w:rsidRPr="00820BA3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 xml:space="preserve">ами аппарата Союза и </w:t>
      </w:r>
      <w:r w:rsidR="008B493A" w:rsidRPr="00820BA3">
        <w:rPr>
          <w:rFonts w:ascii="Times New Roman" w:hAnsi="Times New Roman" w:cs="Times New Roman"/>
          <w:sz w:val="24"/>
          <w:szCs w:val="24"/>
        </w:rPr>
        <w:t>участник</w:t>
      </w:r>
      <w:r>
        <w:rPr>
          <w:rFonts w:ascii="Times New Roman" w:hAnsi="Times New Roman" w:cs="Times New Roman"/>
          <w:sz w:val="24"/>
          <w:szCs w:val="24"/>
        </w:rPr>
        <w:t xml:space="preserve">ами </w:t>
      </w:r>
      <w:r w:rsidR="008B493A" w:rsidRPr="00820BA3">
        <w:rPr>
          <w:rFonts w:ascii="Times New Roman" w:hAnsi="Times New Roman" w:cs="Times New Roman"/>
          <w:sz w:val="24"/>
          <w:szCs w:val="24"/>
        </w:rPr>
        <w:t>Союза</w:t>
      </w:r>
      <w:r>
        <w:rPr>
          <w:rFonts w:ascii="Times New Roman" w:hAnsi="Times New Roman" w:cs="Times New Roman"/>
          <w:sz w:val="24"/>
          <w:szCs w:val="24"/>
        </w:rPr>
        <w:t xml:space="preserve"> удалось добиться </w:t>
      </w:r>
      <w:r w:rsidR="008B493A" w:rsidRPr="00820BA3">
        <w:rPr>
          <w:rFonts w:ascii="Times New Roman" w:hAnsi="Times New Roman" w:cs="Times New Roman"/>
          <w:sz w:val="24"/>
          <w:szCs w:val="24"/>
        </w:rPr>
        <w:t>конструктивн</w:t>
      </w:r>
      <w:r>
        <w:rPr>
          <w:rFonts w:ascii="Times New Roman" w:hAnsi="Times New Roman" w:cs="Times New Roman"/>
          <w:sz w:val="24"/>
          <w:szCs w:val="24"/>
        </w:rPr>
        <w:t xml:space="preserve">ого взаимодействия, </w:t>
      </w:r>
      <w:r w:rsidR="008B493A" w:rsidRPr="00820BA3">
        <w:rPr>
          <w:rFonts w:ascii="Times New Roman" w:hAnsi="Times New Roman" w:cs="Times New Roman"/>
          <w:sz w:val="24"/>
          <w:szCs w:val="24"/>
        </w:rPr>
        <w:t>достичь ясности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8B493A" w:rsidRPr="00820BA3">
        <w:rPr>
          <w:rFonts w:ascii="Times New Roman" w:hAnsi="Times New Roman" w:cs="Times New Roman"/>
          <w:sz w:val="24"/>
          <w:szCs w:val="24"/>
        </w:rPr>
        <w:t xml:space="preserve">понимания </w:t>
      </w:r>
      <w:r>
        <w:rPr>
          <w:rFonts w:ascii="Times New Roman" w:hAnsi="Times New Roman" w:cs="Times New Roman"/>
          <w:sz w:val="24"/>
          <w:szCs w:val="24"/>
        </w:rPr>
        <w:t xml:space="preserve">сторон такого </w:t>
      </w:r>
      <w:r w:rsidR="001D4550">
        <w:rPr>
          <w:rFonts w:ascii="Times New Roman" w:hAnsi="Times New Roman" w:cs="Times New Roman"/>
          <w:sz w:val="24"/>
          <w:szCs w:val="24"/>
        </w:rPr>
        <w:t xml:space="preserve">рода отношений. Наша задача – защита интересов членов нашего Союза. Однако, </w:t>
      </w:r>
      <w:r w:rsidR="00CE02A9" w:rsidRPr="00820BA3">
        <w:rPr>
          <w:rFonts w:ascii="Times New Roman" w:hAnsi="Times New Roman" w:cs="Times New Roman"/>
          <w:sz w:val="24"/>
          <w:szCs w:val="24"/>
        </w:rPr>
        <w:t>для обеспечени</w:t>
      </w:r>
      <w:r w:rsidR="001D4550">
        <w:rPr>
          <w:rFonts w:ascii="Times New Roman" w:hAnsi="Times New Roman" w:cs="Times New Roman"/>
          <w:sz w:val="24"/>
          <w:szCs w:val="24"/>
        </w:rPr>
        <w:t xml:space="preserve">я </w:t>
      </w:r>
      <w:r w:rsidR="00CE02A9" w:rsidRPr="00820BA3">
        <w:rPr>
          <w:rFonts w:ascii="Times New Roman" w:hAnsi="Times New Roman" w:cs="Times New Roman"/>
          <w:sz w:val="24"/>
          <w:szCs w:val="24"/>
        </w:rPr>
        <w:t>условий устойчивого развития</w:t>
      </w:r>
      <w:r w:rsidR="001D4550">
        <w:rPr>
          <w:rFonts w:ascii="Times New Roman" w:hAnsi="Times New Roman" w:cs="Times New Roman"/>
          <w:sz w:val="24"/>
          <w:szCs w:val="24"/>
        </w:rPr>
        <w:t xml:space="preserve"> Союза</w:t>
      </w:r>
      <w:r w:rsidR="00CE02A9" w:rsidRPr="00820BA3">
        <w:rPr>
          <w:rFonts w:ascii="Times New Roman" w:hAnsi="Times New Roman" w:cs="Times New Roman"/>
          <w:sz w:val="24"/>
          <w:szCs w:val="24"/>
        </w:rPr>
        <w:t>,</w:t>
      </w:r>
      <w:r w:rsidR="001D4550">
        <w:rPr>
          <w:rFonts w:ascii="Times New Roman" w:hAnsi="Times New Roman" w:cs="Times New Roman"/>
          <w:sz w:val="24"/>
          <w:szCs w:val="24"/>
        </w:rPr>
        <w:t xml:space="preserve"> мы вынуждены очистить свои ряды от недобросовестных участников</w:t>
      </w:r>
      <w:r w:rsidR="00FF1B25">
        <w:rPr>
          <w:rFonts w:ascii="Times New Roman" w:hAnsi="Times New Roman" w:cs="Times New Roman"/>
          <w:sz w:val="24"/>
          <w:szCs w:val="24"/>
        </w:rPr>
        <w:t>. В</w:t>
      </w:r>
      <w:r w:rsidR="00753918">
        <w:rPr>
          <w:rFonts w:ascii="Times New Roman" w:hAnsi="Times New Roman" w:cs="Times New Roman"/>
          <w:sz w:val="24"/>
          <w:szCs w:val="24"/>
        </w:rPr>
        <w:t xml:space="preserve"> соответствующих случаях мы будем прин</w:t>
      </w:r>
      <w:r w:rsidR="00F3211B">
        <w:rPr>
          <w:rFonts w:ascii="Times New Roman" w:hAnsi="Times New Roman" w:cs="Times New Roman"/>
          <w:sz w:val="24"/>
          <w:szCs w:val="24"/>
        </w:rPr>
        <w:t>имать меры, так как этого требуют интересы большинства участников СРО</w:t>
      </w:r>
      <w:r w:rsidR="002A6FE7">
        <w:rPr>
          <w:rFonts w:ascii="Times New Roman" w:hAnsi="Times New Roman" w:cs="Times New Roman"/>
          <w:sz w:val="24"/>
          <w:szCs w:val="24"/>
        </w:rPr>
        <w:t xml:space="preserve">. </w:t>
      </w:r>
      <w:r w:rsidR="002A6FE7" w:rsidRPr="00820BA3">
        <w:rPr>
          <w:rFonts w:ascii="Times New Roman" w:hAnsi="Times New Roman" w:cs="Times New Roman"/>
          <w:sz w:val="24"/>
          <w:szCs w:val="24"/>
        </w:rPr>
        <w:t>Эт</w:t>
      </w:r>
      <w:r w:rsidR="002A6FE7">
        <w:rPr>
          <w:rFonts w:ascii="Times New Roman" w:hAnsi="Times New Roman" w:cs="Times New Roman"/>
          <w:sz w:val="24"/>
          <w:szCs w:val="24"/>
        </w:rPr>
        <w:t>а задача</w:t>
      </w:r>
      <w:r w:rsidR="002A6FE7" w:rsidRPr="00820BA3">
        <w:rPr>
          <w:rFonts w:ascii="Times New Roman" w:hAnsi="Times New Roman" w:cs="Times New Roman"/>
          <w:sz w:val="24"/>
          <w:szCs w:val="24"/>
        </w:rPr>
        <w:t>, как вы все хорошо понимаете</w:t>
      </w:r>
      <w:r w:rsidR="002A6FE7">
        <w:rPr>
          <w:rFonts w:ascii="Times New Roman" w:hAnsi="Times New Roman" w:cs="Times New Roman"/>
          <w:sz w:val="24"/>
          <w:szCs w:val="24"/>
        </w:rPr>
        <w:t xml:space="preserve">, без своего </w:t>
      </w:r>
      <w:r w:rsidR="002949AB" w:rsidRPr="00820BA3">
        <w:rPr>
          <w:rFonts w:ascii="Times New Roman" w:hAnsi="Times New Roman" w:cs="Times New Roman"/>
          <w:sz w:val="24"/>
          <w:szCs w:val="24"/>
        </w:rPr>
        <w:t>регионально</w:t>
      </w:r>
      <w:r w:rsidR="002A6FE7">
        <w:rPr>
          <w:rFonts w:ascii="Times New Roman" w:hAnsi="Times New Roman" w:cs="Times New Roman"/>
          <w:sz w:val="24"/>
          <w:szCs w:val="24"/>
        </w:rPr>
        <w:t xml:space="preserve">го СРО не </w:t>
      </w:r>
      <w:r w:rsidR="002949AB" w:rsidRPr="00820BA3">
        <w:rPr>
          <w:rFonts w:ascii="Times New Roman" w:hAnsi="Times New Roman" w:cs="Times New Roman"/>
          <w:sz w:val="24"/>
          <w:szCs w:val="24"/>
        </w:rPr>
        <w:t>решае</w:t>
      </w:r>
      <w:r w:rsidR="00953902" w:rsidRPr="00820BA3">
        <w:rPr>
          <w:rFonts w:ascii="Times New Roman" w:hAnsi="Times New Roman" w:cs="Times New Roman"/>
          <w:sz w:val="24"/>
          <w:szCs w:val="24"/>
        </w:rPr>
        <w:t>тся</w:t>
      </w:r>
      <w:r w:rsidR="002949AB" w:rsidRPr="00820BA3">
        <w:rPr>
          <w:rFonts w:ascii="Times New Roman" w:hAnsi="Times New Roman" w:cs="Times New Roman"/>
          <w:sz w:val="24"/>
          <w:szCs w:val="24"/>
        </w:rPr>
        <w:t>.</w:t>
      </w:r>
      <w:r w:rsidR="002A6FE7">
        <w:rPr>
          <w:rFonts w:ascii="Times New Roman" w:hAnsi="Times New Roman" w:cs="Times New Roman"/>
          <w:sz w:val="24"/>
          <w:szCs w:val="24"/>
        </w:rPr>
        <w:t xml:space="preserve"> </w:t>
      </w:r>
      <w:r w:rsidR="00E74A3A">
        <w:rPr>
          <w:rFonts w:ascii="Times New Roman" w:hAnsi="Times New Roman" w:cs="Times New Roman"/>
          <w:sz w:val="24"/>
          <w:szCs w:val="24"/>
        </w:rPr>
        <w:t xml:space="preserve">Мы зависим от вашей работы, и ваша работа зависит от того как мы организуем </w:t>
      </w:r>
      <w:r w:rsidR="00C2269C">
        <w:rPr>
          <w:rFonts w:ascii="Times New Roman" w:hAnsi="Times New Roman" w:cs="Times New Roman"/>
          <w:sz w:val="24"/>
          <w:szCs w:val="24"/>
        </w:rPr>
        <w:t xml:space="preserve">свою. </w:t>
      </w:r>
    </w:p>
    <w:p w:rsidR="00C800FA" w:rsidRPr="00820BA3" w:rsidRDefault="00A550D2" w:rsidP="006D5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отчётном году э</w:t>
      </w:r>
      <w:r w:rsidR="00C800FA" w:rsidRPr="00820BA3">
        <w:rPr>
          <w:rFonts w:ascii="Times New Roman" w:eastAsia="Calibri" w:hAnsi="Times New Roman" w:cs="Times New Roman"/>
          <w:sz w:val="24"/>
          <w:szCs w:val="24"/>
        </w:rPr>
        <w:t>кспертны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м </w:t>
      </w:r>
      <w:r w:rsidR="00C800FA" w:rsidRPr="00820BA3">
        <w:rPr>
          <w:rFonts w:ascii="Times New Roman" w:eastAsia="Calibri" w:hAnsi="Times New Roman" w:cs="Times New Roman"/>
          <w:sz w:val="24"/>
          <w:szCs w:val="24"/>
        </w:rPr>
        <w:t>отдел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ом </w:t>
      </w:r>
      <w:r w:rsidR="00D611CF" w:rsidRPr="00820BA3">
        <w:rPr>
          <w:rFonts w:ascii="Times New Roman" w:eastAsia="Calibri" w:hAnsi="Times New Roman" w:cs="Times New Roman"/>
          <w:sz w:val="24"/>
          <w:szCs w:val="24"/>
        </w:rPr>
        <w:t>ве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лось </w:t>
      </w:r>
      <w:r w:rsidR="00D611CF" w:rsidRPr="00820BA3">
        <w:rPr>
          <w:rFonts w:ascii="Times New Roman" w:eastAsia="Calibri" w:hAnsi="Times New Roman" w:cs="Times New Roman"/>
          <w:sz w:val="24"/>
          <w:szCs w:val="24"/>
        </w:rPr>
        <w:t xml:space="preserve">сопровождение дел членов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Союза с целью </w:t>
      </w:r>
      <w:r w:rsidR="00C800FA" w:rsidRPr="00820BA3">
        <w:rPr>
          <w:rFonts w:ascii="Times New Roman" w:eastAsia="Calibri" w:hAnsi="Times New Roman" w:cs="Times New Roman"/>
          <w:sz w:val="24"/>
          <w:szCs w:val="24"/>
        </w:rPr>
        <w:t>актуализации изменённых сведений</w:t>
      </w:r>
      <w:r w:rsidR="0014441D" w:rsidRPr="00820B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800FA" w:rsidRPr="00820BA3">
        <w:rPr>
          <w:rFonts w:ascii="Times New Roman" w:eastAsia="Calibri" w:hAnsi="Times New Roman" w:cs="Times New Roman"/>
          <w:sz w:val="24"/>
          <w:szCs w:val="24"/>
        </w:rPr>
        <w:t>ведения разъяснительной работы</w:t>
      </w:r>
      <w:r w:rsidR="0014441D" w:rsidRPr="00820BA3">
        <w:rPr>
          <w:rFonts w:ascii="Times New Roman" w:eastAsia="Calibri" w:hAnsi="Times New Roman" w:cs="Times New Roman"/>
          <w:sz w:val="24"/>
          <w:szCs w:val="24"/>
        </w:rPr>
        <w:t xml:space="preserve"> и работы по Национальному Реестру специалистов.</w:t>
      </w:r>
    </w:p>
    <w:p w:rsidR="008341F5" w:rsidRPr="00820BA3" w:rsidRDefault="00031957" w:rsidP="00834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</w:t>
      </w:r>
      <w:r w:rsidR="00D611CF" w:rsidRPr="00820BA3">
        <w:rPr>
          <w:rFonts w:ascii="Times New Roman" w:hAnsi="Times New Roman" w:cs="Times New Roman"/>
          <w:sz w:val="24"/>
          <w:szCs w:val="24"/>
        </w:rPr>
        <w:t>идическое сопровождение деятельности аппарата Союза ве</w:t>
      </w:r>
      <w:r>
        <w:rPr>
          <w:rFonts w:ascii="Times New Roman" w:hAnsi="Times New Roman" w:cs="Times New Roman"/>
          <w:sz w:val="24"/>
          <w:szCs w:val="24"/>
        </w:rPr>
        <w:t xml:space="preserve">дётся, </w:t>
      </w:r>
      <w:r w:rsidR="00C800FA" w:rsidRPr="00820BA3">
        <w:rPr>
          <w:rFonts w:ascii="Times New Roman" w:hAnsi="Times New Roman" w:cs="Times New Roman"/>
          <w:sz w:val="24"/>
          <w:szCs w:val="24"/>
        </w:rPr>
        <w:t>как и</w:t>
      </w:r>
      <w:r>
        <w:rPr>
          <w:rFonts w:ascii="Times New Roman" w:hAnsi="Times New Roman" w:cs="Times New Roman"/>
          <w:sz w:val="24"/>
          <w:szCs w:val="24"/>
        </w:rPr>
        <w:t xml:space="preserve"> ранее, </w:t>
      </w:r>
      <w:r w:rsidR="00C800FA" w:rsidRPr="00820BA3">
        <w:rPr>
          <w:rFonts w:ascii="Times New Roman" w:hAnsi="Times New Roman" w:cs="Times New Roman"/>
          <w:sz w:val="24"/>
          <w:szCs w:val="24"/>
        </w:rPr>
        <w:t xml:space="preserve">тщательным </w:t>
      </w:r>
      <w:r w:rsidR="00D611CF" w:rsidRPr="00820BA3">
        <w:rPr>
          <w:rFonts w:ascii="Times New Roman" w:hAnsi="Times New Roman" w:cs="Times New Roman"/>
          <w:sz w:val="24"/>
          <w:szCs w:val="24"/>
        </w:rPr>
        <w:t>образом</w:t>
      </w:r>
      <w:r w:rsidR="00C800FA" w:rsidRPr="00820BA3">
        <w:rPr>
          <w:rFonts w:ascii="Times New Roman" w:hAnsi="Times New Roman" w:cs="Times New Roman"/>
          <w:sz w:val="24"/>
          <w:szCs w:val="24"/>
        </w:rPr>
        <w:t xml:space="preserve">, что подтверждается уже 9-ти летним стажем </w:t>
      </w:r>
      <w:r w:rsidR="004F625C">
        <w:rPr>
          <w:rFonts w:ascii="Times New Roman" w:hAnsi="Times New Roman" w:cs="Times New Roman"/>
          <w:sz w:val="24"/>
          <w:szCs w:val="24"/>
        </w:rPr>
        <w:t xml:space="preserve">нашей </w:t>
      </w:r>
      <w:r w:rsidR="00C800FA" w:rsidRPr="00820BA3">
        <w:rPr>
          <w:rFonts w:ascii="Times New Roman" w:hAnsi="Times New Roman" w:cs="Times New Roman"/>
          <w:sz w:val="24"/>
          <w:szCs w:val="24"/>
        </w:rPr>
        <w:t>работы</w:t>
      </w:r>
      <w:r w:rsidR="004F625C">
        <w:rPr>
          <w:rFonts w:ascii="Times New Roman" w:hAnsi="Times New Roman" w:cs="Times New Roman"/>
          <w:sz w:val="24"/>
          <w:szCs w:val="24"/>
        </w:rPr>
        <w:t>.</w:t>
      </w:r>
      <w:r w:rsidR="006F3A21">
        <w:rPr>
          <w:rFonts w:ascii="Times New Roman" w:hAnsi="Times New Roman" w:cs="Times New Roman"/>
          <w:sz w:val="24"/>
          <w:szCs w:val="24"/>
        </w:rPr>
        <w:t xml:space="preserve"> П</w:t>
      </w:r>
      <w:r w:rsidR="00C800FA" w:rsidRPr="00820BA3">
        <w:rPr>
          <w:rFonts w:ascii="Times New Roman" w:hAnsi="Times New Roman" w:cs="Times New Roman"/>
          <w:sz w:val="24"/>
          <w:szCs w:val="24"/>
        </w:rPr>
        <w:t>роверяющи</w:t>
      </w:r>
      <w:r w:rsidR="006F3A21">
        <w:rPr>
          <w:rFonts w:ascii="Times New Roman" w:hAnsi="Times New Roman" w:cs="Times New Roman"/>
          <w:sz w:val="24"/>
          <w:szCs w:val="24"/>
        </w:rPr>
        <w:t xml:space="preserve">е </w:t>
      </w:r>
      <w:r w:rsidR="00C800FA" w:rsidRPr="00820BA3">
        <w:rPr>
          <w:rFonts w:ascii="Times New Roman" w:hAnsi="Times New Roman" w:cs="Times New Roman"/>
          <w:sz w:val="24"/>
          <w:szCs w:val="24"/>
        </w:rPr>
        <w:t>орган</w:t>
      </w:r>
      <w:r w:rsidR="006F3A21">
        <w:rPr>
          <w:rFonts w:ascii="Times New Roman" w:hAnsi="Times New Roman" w:cs="Times New Roman"/>
          <w:sz w:val="24"/>
          <w:szCs w:val="24"/>
        </w:rPr>
        <w:t>ы</w:t>
      </w:r>
      <w:r w:rsidR="004652F8">
        <w:rPr>
          <w:rFonts w:ascii="Times New Roman" w:hAnsi="Times New Roman" w:cs="Times New Roman"/>
          <w:sz w:val="24"/>
          <w:szCs w:val="24"/>
        </w:rPr>
        <w:t xml:space="preserve"> </w:t>
      </w:r>
      <w:r w:rsidR="00C800FA" w:rsidRPr="00820BA3">
        <w:rPr>
          <w:rFonts w:ascii="Times New Roman" w:hAnsi="Times New Roman" w:cs="Times New Roman"/>
          <w:sz w:val="24"/>
          <w:szCs w:val="24"/>
        </w:rPr>
        <w:t>каких-либо заметных нарушений</w:t>
      </w:r>
      <w:r w:rsidR="006F3A21">
        <w:rPr>
          <w:rFonts w:ascii="Times New Roman" w:hAnsi="Times New Roman" w:cs="Times New Roman"/>
          <w:sz w:val="24"/>
          <w:szCs w:val="24"/>
        </w:rPr>
        <w:t xml:space="preserve"> не выявили</w:t>
      </w:r>
      <w:r w:rsidR="00D611CF" w:rsidRPr="00820BA3">
        <w:rPr>
          <w:rFonts w:ascii="Times New Roman" w:hAnsi="Times New Roman" w:cs="Times New Roman"/>
          <w:sz w:val="24"/>
          <w:szCs w:val="24"/>
        </w:rPr>
        <w:t>.</w:t>
      </w:r>
      <w:r w:rsidR="008341F5" w:rsidRPr="00820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A83" w:rsidRDefault="008341F5" w:rsidP="00F57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BA3">
        <w:rPr>
          <w:rFonts w:ascii="Times New Roman" w:hAnsi="Times New Roman" w:cs="Times New Roman"/>
          <w:sz w:val="24"/>
          <w:szCs w:val="24"/>
        </w:rPr>
        <w:t xml:space="preserve">В 2018 году в суды было подано 47 исков о взыскании </w:t>
      </w:r>
      <w:r w:rsidR="004E5226">
        <w:rPr>
          <w:rFonts w:ascii="Times New Roman" w:hAnsi="Times New Roman" w:cs="Times New Roman"/>
          <w:sz w:val="24"/>
          <w:szCs w:val="24"/>
        </w:rPr>
        <w:t xml:space="preserve">задолженности </w:t>
      </w:r>
      <w:r w:rsidRPr="00820BA3">
        <w:rPr>
          <w:rFonts w:ascii="Times New Roman" w:hAnsi="Times New Roman" w:cs="Times New Roman"/>
          <w:sz w:val="24"/>
          <w:szCs w:val="24"/>
        </w:rPr>
        <w:t xml:space="preserve">с членов Союза «Строители КБР», в том числе выбывших, задолженности по оплате членских взносов на общую сумму 2 896 190 </w:t>
      </w:r>
      <w:r w:rsidR="00063210">
        <w:rPr>
          <w:rFonts w:ascii="Times New Roman" w:hAnsi="Times New Roman" w:cs="Times New Roman"/>
          <w:sz w:val="24"/>
          <w:szCs w:val="24"/>
        </w:rPr>
        <w:t xml:space="preserve">(два миллиона восемьсот девяносто шесть тысяч сто девяносто) </w:t>
      </w:r>
      <w:r w:rsidRPr="00820BA3">
        <w:rPr>
          <w:rFonts w:ascii="Times New Roman" w:hAnsi="Times New Roman" w:cs="Times New Roman"/>
          <w:sz w:val="24"/>
          <w:szCs w:val="24"/>
        </w:rPr>
        <w:t>руб. Производства по 4 судебным делам были прекращены в связи с полной оплатой задолженности, остальные же 43 иска были удовлетворены в полном объеме.</w:t>
      </w:r>
    </w:p>
    <w:p w:rsidR="008341F5" w:rsidRPr="00820BA3" w:rsidRDefault="008341F5" w:rsidP="00F57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BA3">
        <w:rPr>
          <w:rFonts w:ascii="Times New Roman" w:hAnsi="Times New Roman" w:cs="Times New Roman"/>
          <w:sz w:val="24"/>
          <w:szCs w:val="24"/>
        </w:rPr>
        <w:t xml:space="preserve">На сегодняшний день задолженность в размере 855 000 </w:t>
      </w:r>
      <w:r w:rsidR="00D42B2B">
        <w:rPr>
          <w:rFonts w:ascii="Times New Roman" w:hAnsi="Times New Roman" w:cs="Times New Roman"/>
          <w:sz w:val="24"/>
          <w:szCs w:val="24"/>
        </w:rPr>
        <w:t xml:space="preserve">(восьмисот пятидесяти пяти тысяч) руб. </w:t>
      </w:r>
      <w:r w:rsidRPr="00820BA3">
        <w:rPr>
          <w:rFonts w:ascii="Times New Roman" w:hAnsi="Times New Roman" w:cs="Times New Roman"/>
          <w:sz w:val="24"/>
          <w:szCs w:val="24"/>
        </w:rPr>
        <w:t>погашена, остальная часть находится на исполнении в службе судебных приставов.</w:t>
      </w:r>
    </w:p>
    <w:p w:rsidR="00D611CF" w:rsidRPr="00820BA3" w:rsidRDefault="00240ADD" w:rsidP="00D61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611CF" w:rsidRPr="00820BA3">
        <w:rPr>
          <w:rFonts w:ascii="Times New Roman" w:hAnsi="Times New Roman" w:cs="Times New Roman"/>
          <w:sz w:val="24"/>
          <w:szCs w:val="24"/>
        </w:rPr>
        <w:t>ы освети</w:t>
      </w:r>
      <w:r w:rsidR="001717A0">
        <w:rPr>
          <w:rFonts w:ascii="Times New Roman" w:hAnsi="Times New Roman" w:cs="Times New Roman"/>
          <w:sz w:val="24"/>
          <w:szCs w:val="24"/>
        </w:rPr>
        <w:t xml:space="preserve">ли </w:t>
      </w:r>
      <w:r w:rsidR="00D611CF" w:rsidRPr="00820BA3">
        <w:rPr>
          <w:rFonts w:ascii="Times New Roman" w:hAnsi="Times New Roman" w:cs="Times New Roman"/>
          <w:sz w:val="24"/>
          <w:szCs w:val="24"/>
        </w:rPr>
        <w:t xml:space="preserve">работу </w:t>
      </w:r>
      <w:r w:rsidR="00117326" w:rsidRPr="00820BA3">
        <w:rPr>
          <w:rFonts w:ascii="Times New Roman" w:hAnsi="Times New Roman" w:cs="Times New Roman"/>
          <w:sz w:val="24"/>
          <w:szCs w:val="24"/>
        </w:rPr>
        <w:t xml:space="preserve">саморегулируемых организаций в строительстве </w:t>
      </w:r>
      <w:r w:rsidR="00D611CF" w:rsidRPr="00820BA3">
        <w:rPr>
          <w:rFonts w:ascii="Times New Roman" w:hAnsi="Times New Roman" w:cs="Times New Roman"/>
          <w:sz w:val="24"/>
          <w:szCs w:val="24"/>
        </w:rPr>
        <w:t>посредством</w:t>
      </w:r>
      <w:r w:rsidR="00117326" w:rsidRPr="00820BA3">
        <w:rPr>
          <w:rFonts w:ascii="Times New Roman" w:hAnsi="Times New Roman" w:cs="Times New Roman"/>
          <w:sz w:val="24"/>
          <w:szCs w:val="24"/>
        </w:rPr>
        <w:t xml:space="preserve"> размещения </w:t>
      </w:r>
      <w:r w:rsidR="002600D0" w:rsidRPr="00820BA3">
        <w:rPr>
          <w:rFonts w:ascii="Times New Roman" w:hAnsi="Times New Roman" w:cs="Times New Roman"/>
          <w:sz w:val="24"/>
          <w:szCs w:val="24"/>
        </w:rPr>
        <w:t xml:space="preserve">на нашем официальном сайте в сети Интернет </w:t>
      </w:r>
      <w:r w:rsidR="00117326" w:rsidRPr="00820BA3">
        <w:rPr>
          <w:rFonts w:ascii="Times New Roman" w:hAnsi="Times New Roman" w:cs="Times New Roman"/>
          <w:sz w:val="24"/>
          <w:szCs w:val="24"/>
        </w:rPr>
        <w:t xml:space="preserve">новостей об изменениях в законодательстве в строительной сфере, </w:t>
      </w:r>
      <w:r w:rsidR="001717A0" w:rsidRPr="00820BA3">
        <w:rPr>
          <w:rFonts w:ascii="Times New Roman" w:hAnsi="Times New Roman" w:cs="Times New Roman"/>
          <w:sz w:val="24"/>
          <w:szCs w:val="24"/>
        </w:rPr>
        <w:t>актуальн</w:t>
      </w:r>
      <w:r w:rsidR="001717A0">
        <w:rPr>
          <w:rFonts w:ascii="Times New Roman" w:hAnsi="Times New Roman" w:cs="Times New Roman"/>
          <w:sz w:val="24"/>
          <w:szCs w:val="24"/>
        </w:rPr>
        <w:t xml:space="preserve">ой </w:t>
      </w:r>
      <w:r w:rsidR="00117326" w:rsidRPr="00820BA3">
        <w:rPr>
          <w:rFonts w:ascii="Times New Roman" w:hAnsi="Times New Roman" w:cs="Times New Roman"/>
          <w:sz w:val="24"/>
          <w:szCs w:val="24"/>
        </w:rPr>
        <w:t>информации о строительных выставках, форумах</w:t>
      </w:r>
      <w:r w:rsidR="00C014BB" w:rsidRPr="00820BA3">
        <w:rPr>
          <w:rFonts w:ascii="Times New Roman" w:hAnsi="Times New Roman" w:cs="Times New Roman"/>
          <w:sz w:val="24"/>
          <w:szCs w:val="24"/>
        </w:rPr>
        <w:t>, семинарах</w:t>
      </w:r>
      <w:r w:rsidR="00117326" w:rsidRPr="00820BA3">
        <w:rPr>
          <w:rFonts w:ascii="Times New Roman" w:hAnsi="Times New Roman" w:cs="Times New Roman"/>
          <w:sz w:val="24"/>
          <w:szCs w:val="24"/>
        </w:rPr>
        <w:t xml:space="preserve"> и конференциях.</w:t>
      </w:r>
      <w:r w:rsidR="00044C41" w:rsidRPr="00820BA3">
        <w:rPr>
          <w:rFonts w:ascii="Times New Roman" w:hAnsi="Times New Roman" w:cs="Times New Roman"/>
          <w:sz w:val="24"/>
          <w:szCs w:val="24"/>
        </w:rPr>
        <w:t xml:space="preserve"> В течение года разместили публикации в газете «Кабардино-Балкарская Правда» и отраслевом журнале «Строительная орбита». Такого рода </w:t>
      </w:r>
      <w:r w:rsidR="00D611CF" w:rsidRPr="00820BA3">
        <w:rPr>
          <w:rFonts w:ascii="Times New Roman" w:hAnsi="Times New Roman" w:cs="Times New Roman"/>
          <w:sz w:val="24"/>
          <w:szCs w:val="24"/>
        </w:rPr>
        <w:t>открыто</w:t>
      </w:r>
      <w:r w:rsidR="00044C41" w:rsidRPr="00820BA3">
        <w:rPr>
          <w:rFonts w:ascii="Times New Roman" w:hAnsi="Times New Roman" w:cs="Times New Roman"/>
          <w:sz w:val="24"/>
          <w:szCs w:val="24"/>
        </w:rPr>
        <w:t xml:space="preserve">е </w:t>
      </w:r>
      <w:r w:rsidR="00D611CF" w:rsidRPr="00820BA3">
        <w:rPr>
          <w:rFonts w:ascii="Times New Roman" w:hAnsi="Times New Roman" w:cs="Times New Roman"/>
          <w:sz w:val="24"/>
          <w:szCs w:val="24"/>
        </w:rPr>
        <w:t>взаимодействи</w:t>
      </w:r>
      <w:r w:rsidR="00044C41" w:rsidRPr="00820BA3">
        <w:rPr>
          <w:rFonts w:ascii="Times New Roman" w:hAnsi="Times New Roman" w:cs="Times New Roman"/>
          <w:sz w:val="24"/>
          <w:szCs w:val="24"/>
        </w:rPr>
        <w:t xml:space="preserve">е </w:t>
      </w:r>
      <w:r w:rsidR="00D611CF" w:rsidRPr="00820BA3">
        <w:rPr>
          <w:rFonts w:ascii="Times New Roman" w:hAnsi="Times New Roman" w:cs="Times New Roman"/>
          <w:sz w:val="24"/>
          <w:szCs w:val="24"/>
        </w:rPr>
        <w:t>со средствами массовой информации</w:t>
      </w:r>
      <w:r w:rsidR="00044C41" w:rsidRPr="00820BA3">
        <w:rPr>
          <w:rFonts w:ascii="Times New Roman" w:hAnsi="Times New Roman" w:cs="Times New Roman"/>
          <w:sz w:val="24"/>
          <w:szCs w:val="24"/>
        </w:rPr>
        <w:t xml:space="preserve"> направлено на создание долгосрочных вложений в репутацию Союза и привлечение </w:t>
      </w:r>
      <w:r w:rsidR="002600D0" w:rsidRPr="00820BA3">
        <w:rPr>
          <w:rFonts w:ascii="Times New Roman" w:hAnsi="Times New Roman" w:cs="Times New Roman"/>
          <w:sz w:val="24"/>
          <w:szCs w:val="24"/>
        </w:rPr>
        <w:t xml:space="preserve">в </w:t>
      </w:r>
      <w:r w:rsidR="001717A0">
        <w:rPr>
          <w:rFonts w:ascii="Times New Roman" w:hAnsi="Times New Roman" w:cs="Times New Roman"/>
          <w:sz w:val="24"/>
          <w:szCs w:val="24"/>
        </w:rPr>
        <w:t xml:space="preserve">наши </w:t>
      </w:r>
      <w:r w:rsidR="002600D0" w:rsidRPr="00820BA3">
        <w:rPr>
          <w:rFonts w:ascii="Times New Roman" w:hAnsi="Times New Roman" w:cs="Times New Roman"/>
          <w:sz w:val="24"/>
          <w:szCs w:val="24"/>
        </w:rPr>
        <w:t xml:space="preserve">ряды </w:t>
      </w:r>
      <w:r w:rsidR="00C014BB" w:rsidRPr="00820BA3">
        <w:rPr>
          <w:rFonts w:ascii="Times New Roman" w:hAnsi="Times New Roman" w:cs="Times New Roman"/>
          <w:sz w:val="24"/>
          <w:szCs w:val="24"/>
        </w:rPr>
        <w:t>новых членов.</w:t>
      </w:r>
      <w:r w:rsidR="00F57A83">
        <w:rPr>
          <w:rFonts w:ascii="Times New Roman" w:hAnsi="Times New Roman" w:cs="Times New Roman"/>
          <w:sz w:val="24"/>
          <w:szCs w:val="24"/>
        </w:rPr>
        <w:t xml:space="preserve"> </w:t>
      </w:r>
      <w:r w:rsidR="00D611CF" w:rsidRPr="00820BA3">
        <w:rPr>
          <w:rFonts w:ascii="Times New Roman" w:hAnsi="Times New Roman" w:cs="Times New Roman"/>
          <w:sz w:val="24"/>
          <w:szCs w:val="24"/>
        </w:rPr>
        <w:t>Регулярно наполня</w:t>
      </w:r>
      <w:r w:rsidR="001717A0">
        <w:rPr>
          <w:rFonts w:ascii="Times New Roman" w:hAnsi="Times New Roman" w:cs="Times New Roman"/>
          <w:sz w:val="24"/>
          <w:szCs w:val="24"/>
        </w:rPr>
        <w:t>ем</w:t>
      </w:r>
      <w:r w:rsidR="00D611CF" w:rsidRPr="00820BA3">
        <w:rPr>
          <w:rFonts w:ascii="Times New Roman" w:hAnsi="Times New Roman" w:cs="Times New Roman"/>
          <w:sz w:val="24"/>
          <w:szCs w:val="24"/>
        </w:rPr>
        <w:t xml:space="preserve"> и актуализир</w:t>
      </w:r>
      <w:r w:rsidR="001717A0">
        <w:rPr>
          <w:rFonts w:ascii="Times New Roman" w:hAnsi="Times New Roman" w:cs="Times New Roman"/>
          <w:sz w:val="24"/>
          <w:szCs w:val="24"/>
        </w:rPr>
        <w:t xml:space="preserve">уем </w:t>
      </w:r>
      <w:r w:rsidR="00D611CF" w:rsidRPr="00820BA3">
        <w:rPr>
          <w:rFonts w:ascii="Times New Roman" w:hAnsi="Times New Roman" w:cs="Times New Roman"/>
          <w:sz w:val="24"/>
          <w:szCs w:val="24"/>
        </w:rPr>
        <w:t xml:space="preserve">информацию сайта Союза «Строители КБР». </w:t>
      </w:r>
    </w:p>
    <w:p w:rsidR="00EA1785" w:rsidRDefault="00D611CF" w:rsidP="00D61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BA3">
        <w:rPr>
          <w:rFonts w:ascii="Times New Roman" w:hAnsi="Times New Roman" w:cs="Times New Roman"/>
          <w:sz w:val="24"/>
          <w:szCs w:val="24"/>
        </w:rPr>
        <w:t xml:space="preserve">В заключение, </w:t>
      </w:r>
      <w:r w:rsidR="005365A4" w:rsidRPr="00820BA3">
        <w:rPr>
          <w:rFonts w:ascii="Times New Roman" w:hAnsi="Times New Roman" w:cs="Times New Roman"/>
          <w:sz w:val="24"/>
          <w:szCs w:val="24"/>
        </w:rPr>
        <w:t>хочу сказать следующее: Саморегулируемая организация Союз «Строители Кабардино-Балкарской Республики» на 01 января 2018 года состоял из 219 юридических лиц и индивидуальных предпринимателей, к концу отчётного года наши ряды пополнились, и у нас уже 23</w:t>
      </w:r>
      <w:r w:rsidR="00275CF4">
        <w:rPr>
          <w:rFonts w:ascii="Times New Roman" w:hAnsi="Times New Roman" w:cs="Times New Roman"/>
          <w:sz w:val="24"/>
          <w:szCs w:val="24"/>
        </w:rPr>
        <w:t>7</w:t>
      </w:r>
      <w:r w:rsidR="005365A4" w:rsidRPr="00820BA3">
        <w:rPr>
          <w:rFonts w:ascii="Times New Roman" w:hAnsi="Times New Roman" w:cs="Times New Roman"/>
          <w:sz w:val="24"/>
          <w:szCs w:val="24"/>
        </w:rPr>
        <w:t xml:space="preserve"> членов. За период 2017 – 2018 г</w:t>
      </w:r>
      <w:r w:rsidR="00820BA3" w:rsidRPr="00820BA3">
        <w:rPr>
          <w:rFonts w:ascii="Times New Roman" w:hAnsi="Times New Roman" w:cs="Times New Roman"/>
          <w:sz w:val="24"/>
          <w:szCs w:val="24"/>
        </w:rPr>
        <w:t>оды</w:t>
      </w:r>
      <w:r w:rsidR="005365A4" w:rsidRPr="00820BA3">
        <w:rPr>
          <w:rFonts w:ascii="Times New Roman" w:hAnsi="Times New Roman" w:cs="Times New Roman"/>
          <w:sz w:val="24"/>
          <w:szCs w:val="24"/>
        </w:rPr>
        <w:t xml:space="preserve"> мы показали </w:t>
      </w:r>
      <w:r w:rsidR="00275CF4">
        <w:rPr>
          <w:rFonts w:ascii="Times New Roman" w:hAnsi="Times New Roman" w:cs="Times New Roman"/>
          <w:sz w:val="24"/>
          <w:szCs w:val="24"/>
        </w:rPr>
        <w:t>при</w:t>
      </w:r>
      <w:r w:rsidR="005365A4" w:rsidRPr="00820BA3">
        <w:rPr>
          <w:rFonts w:ascii="Times New Roman" w:hAnsi="Times New Roman" w:cs="Times New Roman"/>
          <w:sz w:val="24"/>
          <w:szCs w:val="24"/>
        </w:rPr>
        <w:t xml:space="preserve">рост по числу членов на </w:t>
      </w:r>
      <w:r w:rsidR="00275CF4">
        <w:rPr>
          <w:rFonts w:ascii="Times New Roman" w:hAnsi="Times New Roman" w:cs="Times New Roman"/>
          <w:sz w:val="24"/>
          <w:szCs w:val="24"/>
        </w:rPr>
        <w:t>6</w:t>
      </w:r>
      <w:r w:rsidR="00EA1785">
        <w:rPr>
          <w:rFonts w:ascii="Times New Roman" w:hAnsi="Times New Roman" w:cs="Times New Roman"/>
          <w:sz w:val="24"/>
          <w:szCs w:val="24"/>
        </w:rPr>
        <w:t xml:space="preserve">1,2 </w:t>
      </w:r>
      <w:r w:rsidR="005365A4" w:rsidRPr="00820BA3">
        <w:rPr>
          <w:rFonts w:ascii="Times New Roman" w:hAnsi="Times New Roman" w:cs="Times New Roman"/>
          <w:sz w:val="24"/>
          <w:szCs w:val="24"/>
        </w:rPr>
        <w:t>%, при этом состав исполнительной дирекции остался на прежнем уровне</w:t>
      </w:r>
      <w:r w:rsidR="00EA1785">
        <w:rPr>
          <w:rFonts w:ascii="Times New Roman" w:hAnsi="Times New Roman" w:cs="Times New Roman"/>
          <w:sz w:val="24"/>
          <w:szCs w:val="24"/>
        </w:rPr>
        <w:t>. О</w:t>
      </w:r>
      <w:r w:rsidR="005365A4" w:rsidRPr="00820BA3">
        <w:rPr>
          <w:rFonts w:ascii="Times New Roman" w:hAnsi="Times New Roman" w:cs="Times New Roman"/>
          <w:sz w:val="24"/>
          <w:szCs w:val="24"/>
        </w:rPr>
        <w:t>бъём работы</w:t>
      </w:r>
      <w:r w:rsidR="00554A0F">
        <w:rPr>
          <w:rFonts w:ascii="Times New Roman" w:hAnsi="Times New Roman" w:cs="Times New Roman"/>
          <w:sz w:val="24"/>
          <w:szCs w:val="24"/>
        </w:rPr>
        <w:t>,</w:t>
      </w:r>
      <w:r w:rsidR="005365A4" w:rsidRPr="00820BA3">
        <w:rPr>
          <w:rFonts w:ascii="Times New Roman" w:hAnsi="Times New Roman" w:cs="Times New Roman"/>
          <w:sz w:val="24"/>
          <w:szCs w:val="24"/>
        </w:rPr>
        <w:t xml:space="preserve"> ввиду принятых изменений в законодательстве о контроле за обяз</w:t>
      </w:r>
      <w:r w:rsidR="00EA1785">
        <w:rPr>
          <w:rFonts w:ascii="Times New Roman" w:hAnsi="Times New Roman" w:cs="Times New Roman"/>
          <w:sz w:val="24"/>
          <w:szCs w:val="24"/>
        </w:rPr>
        <w:t>ательствами своих членов</w:t>
      </w:r>
      <w:r w:rsidR="00554A0F">
        <w:rPr>
          <w:rFonts w:ascii="Times New Roman" w:hAnsi="Times New Roman" w:cs="Times New Roman"/>
          <w:sz w:val="24"/>
          <w:szCs w:val="24"/>
        </w:rPr>
        <w:t>,</w:t>
      </w:r>
      <w:r w:rsidR="00EA1785">
        <w:rPr>
          <w:rFonts w:ascii="Times New Roman" w:hAnsi="Times New Roman" w:cs="Times New Roman"/>
          <w:sz w:val="24"/>
          <w:szCs w:val="24"/>
        </w:rPr>
        <w:t xml:space="preserve"> вырос</w:t>
      </w:r>
      <w:r w:rsidR="005365A4" w:rsidRPr="00820BA3">
        <w:rPr>
          <w:rFonts w:ascii="Times New Roman" w:hAnsi="Times New Roman" w:cs="Times New Roman"/>
          <w:sz w:val="24"/>
          <w:szCs w:val="24"/>
        </w:rPr>
        <w:t xml:space="preserve"> пропорционально росту числа членов. Несмотря на это, </w:t>
      </w:r>
      <w:r w:rsidR="00EA1785">
        <w:rPr>
          <w:rFonts w:ascii="Times New Roman" w:hAnsi="Times New Roman" w:cs="Times New Roman"/>
          <w:sz w:val="24"/>
          <w:szCs w:val="24"/>
        </w:rPr>
        <w:t xml:space="preserve">специалисты исполнительного органа </w:t>
      </w:r>
      <w:r w:rsidR="005365A4" w:rsidRPr="00820BA3">
        <w:rPr>
          <w:rFonts w:ascii="Times New Roman" w:hAnsi="Times New Roman" w:cs="Times New Roman"/>
          <w:sz w:val="24"/>
          <w:szCs w:val="24"/>
        </w:rPr>
        <w:t xml:space="preserve">показали высокую степень организованности и компетентности, сумели решить </w:t>
      </w:r>
      <w:r w:rsidR="00EA1785">
        <w:rPr>
          <w:rFonts w:ascii="Times New Roman" w:hAnsi="Times New Roman" w:cs="Times New Roman"/>
          <w:sz w:val="24"/>
          <w:szCs w:val="24"/>
        </w:rPr>
        <w:t xml:space="preserve">стоящие </w:t>
      </w:r>
      <w:r w:rsidR="005365A4" w:rsidRPr="00820BA3">
        <w:rPr>
          <w:rFonts w:ascii="Times New Roman" w:hAnsi="Times New Roman" w:cs="Times New Roman"/>
          <w:sz w:val="24"/>
          <w:szCs w:val="24"/>
        </w:rPr>
        <w:t>задачи на должном уровне.</w:t>
      </w:r>
      <w:r w:rsidR="00EA1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301" w:rsidRDefault="00EA1785" w:rsidP="00D61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54A0F">
        <w:rPr>
          <w:rFonts w:ascii="Times New Roman" w:hAnsi="Times New Roman" w:cs="Times New Roman"/>
          <w:sz w:val="24"/>
          <w:szCs w:val="24"/>
        </w:rPr>
        <w:t xml:space="preserve">тавя </w:t>
      </w:r>
      <w:r w:rsidRPr="00820BA3">
        <w:rPr>
          <w:rFonts w:ascii="Times New Roman" w:hAnsi="Times New Roman" w:cs="Times New Roman"/>
          <w:sz w:val="24"/>
          <w:szCs w:val="24"/>
        </w:rPr>
        <w:t>в приоритет общие интересы наших членов</w:t>
      </w:r>
      <w:r>
        <w:rPr>
          <w:rFonts w:ascii="Times New Roman" w:hAnsi="Times New Roman" w:cs="Times New Roman"/>
          <w:sz w:val="24"/>
          <w:szCs w:val="24"/>
        </w:rPr>
        <w:t xml:space="preserve"> и р</w:t>
      </w:r>
      <w:r w:rsidR="005365A4" w:rsidRPr="00820BA3">
        <w:rPr>
          <w:rFonts w:ascii="Times New Roman" w:hAnsi="Times New Roman" w:cs="Times New Roman"/>
          <w:sz w:val="24"/>
          <w:szCs w:val="24"/>
        </w:rPr>
        <w:t>уководствуясь в своей работе требованиями законов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65A4" w:rsidRPr="00820BA3">
        <w:rPr>
          <w:rFonts w:ascii="Times New Roman" w:hAnsi="Times New Roman" w:cs="Times New Roman"/>
          <w:sz w:val="24"/>
          <w:szCs w:val="24"/>
        </w:rPr>
        <w:t xml:space="preserve">несмотря ни на какие </w:t>
      </w:r>
      <w:r w:rsidR="00864280" w:rsidRPr="00820BA3">
        <w:rPr>
          <w:rFonts w:ascii="Times New Roman" w:hAnsi="Times New Roman" w:cs="Times New Roman"/>
          <w:sz w:val="24"/>
          <w:szCs w:val="24"/>
        </w:rPr>
        <w:t xml:space="preserve">сложности и </w:t>
      </w:r>
      <w:r w:rsidR="005365A4" w:rsidRPr="00820BA3">
        <w:rPr>
          <w:rFonts w:ascii="Times New Roman" w:hAnsi="Times New Roman" w:cs="Times New Roman"/>
          <w:sz w:val="24"/>
          <w:szCs w:val="24"/>
        </w:rPr>
        <w:t>перипетии,</w:t>
      </w:r>
      <w:r>
        <w:rPr>
          <w:rFonts w:ascii="Times New Roman" w:hAnsi="Times New Roman" w:cs="Times New Roman"/>
          <w:sz w:val="24"/>
          <w:szCs w:val="24"/>
        </w:rPr>
        <w:t xml:space="preserve"> мы </w:t>
      </w:r>
      <w:r w:rsidR="005365A4" w:rsidRPr="00820BA3">
        <w:rPr>
          <w:rFonts w:ascii="Times New Roman" w:hAnsi="Times New Roman" w:cs="Times New Roman"/>
          <w:sz w:val="24"/>
          <w:szCs w:val="24"/>
        </w:rPr>
        <w:t>сохрани</w:t>
      </w:r>
      <w:r>
        <w:rPr>
          <w:rFonts w:ascii="Times New Roman" w:hAnsi="Times New Roman" w:cs="Times New Roman"/>
          <w:sz w:val="24"/>
          <w:szCs w:val="24"/>
        </w:rPr>
        <w:t xml:space="preserve">ли основной костяк </w:t>
      </w:r>
      <w:r w:rsidR="005365A4" w:rsidRPr="00820BA3">
        <w:rPr>
          <w:rFonts w:ascii="Times New Roman" w:hAnsi="Times New Roman" w:cs="Times New Roman"/>
          <w:sz w:val="24"/>
          <w:szCs w:val="24"/>
        </w:rPr>
        <w:t>нашего Союза</w:t>
      </w:r>
      <w:r w:rsidR="008D35EE">
        <w:rPr>
          <w:rFonts w:ascii="Times New Roman" w:hAnsi="Times New Roman" w:cs="Times New Roman"/>
          <w:sz w:val="24"/>
          <w:szCs w:val="24"/>
        </w:rPr>
        <w:t xml:space="preserve"> </w:t>
      </w:r>
      <w:r w:rsidR="001949C2">
        <w:rPr>
          <w:rFonts w:ascii="Times New Roman" w:hAnsi="Times New Roman" w:cs="Times New Roman"/>
          <w:sz w:val="24"/>
          <w:szCs w:val="24"/>
        </w:rPr>
        <w:t xml:space="preserve">- </w:t>
      </w:r>
      <w:r w:rsidR="001F60D4" w:rsidRPr="00820BA3">
        <w:rPr>
          <w:rFonts w:ascii="Times New Roman" w:hAnsi="Times New Roman" w:cs="Times New Roman"/>
          <w:sz w:val="24"/>
          <w:szCs w:val="24"/>
        </w:rPr>
        <w:t>организаци</w:t>
      </w:r>
      <w:r w:rsidR="001949C2">
        <w:rPr>
          <w:rFonts w:ascii="Times New Roman" w:hAnsi="Times New Roman" w:cs="Times New Roman"/>
          <w:sz w:val="24"/>
          <w:szCs w:val="24"/>
        </w:rPr>
        <w:t>и</w:t>
      </w:r>
      <w:r w:rsidR="001F60D4" w:rsidRPr="00820BA3">
        <w:rPr>
          <w:rFonts w:ascii="Times New Roman" w:hAnsi="Times New Roman" w:cs="Times New Roman"/>
          <w:sz w:val="24"/>
          <w:szCs w:val="24"/>
        </w:rPr>
        <w:t>-</w:t>
      </w:r>
      <w:r w:rsidR="005365A4" w:rsidRPr="00820BA3">
        <w:rPr>
          <w:rFonts w:ascii="Times New Roman" w:hAnsi="Times New Roman" w:cs="Times New Roman"/>
          <w:sz w:val="24"/>
          <w:szCs w:val="24"/>
        </w:rPr>
        <w:t xml:space="preserve">основателей </w:t>
      </w:r>
      <w:r w:rsidR="00864280" w:rsidRPr="00820BA3">
        <w:rPr>
          <w:rFonts w:ascii="Times New Roman" w:hAnsi="Times New Roman" w:cs="Times New Roman"/>
          <w:sz w:val="24"/>
          <w:szCs w:val="24"/>
        </w:rPr>
        <w:t>некоммерческого партнерства «Союза «Строители КБР»</w:t>
      </w:r>
      <w:r w:rsidR="001F60D4" w:rsidRPr="00820BA3">
        <w:rPr>
          <w:rFonts w:ascii="Times New Roman" w:hAnsi="Times New Roman" w:cs="Times New Roman"/>
          <w:sz w:val="24"/>
          <w:szCs w:val="24"/>
        </w:rPr>
        <w:t>.</w:t>
      </w:r>
      <w:r w:rsidR="00B10841" w:rsidRPr="00820BA3">
        <w:rPr>
          <w:rFonts w:ascii="Times New Roman" w:hAnsi="Times New Roman" w:cs="Times New Roman"/>
          <w:sz w:val="24"/>
          <w:szCs w:val="24"/>
        </w:rPr>
        <w:t xml:space="preserve"> </w:t>
      </w:r>
      <w:r w:rsidR="0076465F" w:rsidRPr="00820BA3">
        <w:rPr>
          <w:rFonts w:ascii="Times New Roman" w:hAnsi="Times New Roman" w:cs="Times New Roman"/>
          <w:sz w:val="24"/>
          <w:szCs w:val="24"/>
        </w:rPr>
        <w:t>Выражаю им свою благодарность за плодотворное сотрудничество.</w:t>
      </w:r>
    </w:p>
    <w:p w:rsidR="00F33930" w:rsidRDefault="00F33930" w:rsidP="00D61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465F" w:rsidRPr="00820BA3" w:rsidRDefault="0076465F" w:rsidP="00D61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20BA3">
        <w:rPr>
          <w:rFonts w:ascii="Times New Roman" w:hAnsi="Times New Roman" w:cs="Times New Roman"/>
          <w:sz w:val="24"/>
          <w:szCs w:val="24"/>
        </w:rPr>
        <w:t>Спасибо, за внимание!</w:t>
      </w:r>
    </w:p>
    <w:p w:rsidR="0076465F" w:rsidRPr="00820BA3" w:rsidRDefault="0076465F" w:rsidP="00D61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6465F" w:rsidRPr="00820BA3" w:rsidSect="00B27F81">
      <w:footerReference w:type="default" r:id="rId8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AE3" w:rsidRDefault="00A32AE3">
      <w:pPr>
        <w:spacing w:after="0" w:line="240" w:lineRule="auto"/>
      </w:pPr>
      <w:r>
        <w:separator/>
      </w:r>
    </w:p>
  </w:endnote>
  <w:endnote w:type="continuationSeparator" w:id="0">
    <w:p w:rsidR="00A32AE3" w:rsidRDefault="00A3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8420480"/>
      <w:docPartObj>
        <w:docPartGallery w:val="Page Numbers (Bottom of Page)"/>
        <w:docPartUnique/>
      </w:docPartObj>
    </w:sdtPr>
    <w:sdtEndPr/>
    <w:sdtContent>
      <w:p w:rsidR="0081258E" w:rsidRDefault="0081258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930">
          <w:rPr>
            <w:noProof/>
          </w:rPr>
          <w:t>4</w:t>
        </w:r>
        <w:r>
          <w:fldChar w:fldCharType="end"/>
        </w:r>
      </w:p>
    </w:sdtContent>
  </w:sdt>
  <w:p w:rsidR="0081258E" w:rsidRDefault="008125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AE3" w:rsidRDefault="00A32AE3">
      <w:pPr>
        <w:spacing w:after="0" w:line="240" w:lineRule="auto"/>
      </w:pPr>
      <w:r>
        <w:separator/>
      </w:r>
    </w:p>
  </w:footnote>
  <w:footnote w:type="continuationSeparator" w:id="0">
    <w:p w:rsidR="00A32AE3" w:rsidRDefault="00A32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B1124"/>
    <w:multiLevelType w:val="hybridMultilevel"/>
    <w:tmpl w:val="8A9AB5E2"/>
    <w:lvl w:ilvl="0" w:tplc="C5C6DAC0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CF"/>
    <w:rsid w:val="00031957"/>
    <w:rsid w:val="0004123A"/>
    <w:rsid w:val="0004255C"/>
    <w:rsid w:val="00044C41"/>
    <w:rsid w:val="00055200"/>
    <w:rsid w:val="00063210"/>
    <w:rsid w:val="00075319"/>
    <w:rsid w:val="00081CF1"/>
    <w:rsid w:val="000850AD"/>
    <w:rsid w:val="0009195F"/>
    <w:rsid w:val="000A3C72"/>
    <w:rsid w:val="000D0523"/>
    <w:rsid w:val="000D2071"/>
    <w:rsid w:val="000D6A58"/>
    <w:rsid w:val="00117326"/>
    <w:rsid w:val="0014441D"/>
    <w:rsid w:val="0014449D"/>
    <w:rsid w:val="00161458"/>
    <w:rsid w:val="00161877"/>
    <w:rsid w:val="00164DDC"/>
    <w:rsid w:val="00165922"/>
    <w:rsid w:val="001717A0"/>
    <w:rsid w:val="00180E11"/>
    <w:rsid w:val="001949C2"/>
    <w:rsid w:val="001A34A1"/>
    <w:rsid w:val="001B359B"/>
    <w:rsid w:val="001D4550"/>
    <w:rsid w:val="001F60D4"/>
    <w:rsid w:val="00240ADD"/>
    <w:rsid w:val="00251CF2"/>
    <w:rsid w:val="00252CB7"/>
    <w:rsid w:val="002600D0"/>
    <w:rsid w:val="00267CF3"/>
    <w:rsid w:val="00275CF4"/>
    <w:rsid w:val="002949AB"/>
    <w:rsid w:val="002A6FE7"/>
    <w:rsid w:val="002C7C81"/>
    <w:rsid w:val="002D03CF"/>
    <w:rsid w:val="00301008"/>
    <w:rsid w:val="00313C90"/>
    <w:rsid w:val="003413B4"/>
    <w:rsid w:val="00343482"/>
    <w:rsid w:val="00437EF3"/>
    <w:rsid w:val="00450C51"/>
    <w:rsid w:val="004652F8"/>
    <w:rsid w:val="0047321F"/>
    <w:rsid w:val="004B06FF"/>
    <w:rsid w:val="004B21F4"/>
    <w:rsid w:val="004E5226"/>
    <w:rsid w:val="004F3F3F"/>
    <w:rsid w:val="004F625C"/>
    <w:rsid w:val="005365A4"/>
    <w:rsid w:val="00541685"/>
    <w:rsid w:val="00554A0F"/>
    <w:rsid w:val="005661F4"/>
    <w:rsid w:val="0058591F"/>
    <w:rsid w:val="005B25AD"/>
    <w:rsid w:val="005E252C"/>
    <w:rsid w:val="005F6FB7"/>
    <w:rsid w:val="00655176"/>
    <w:rsid w:val="0066209B"/>
    <w:rsid w:val="00675EB1"/>
    <w:rsid w:val="0068587F"/>
    <w:rsid w:val="00697175"/>
    <w:rsid w:val="006A562E"/>
    <w:rsid w:val="006B20A5"/>
    <w:rsid w:val="006C27BA"/>
    <w:rsid w:val="006D5A6F"/>
    <w:rsid w:val="006F3A21"/>
    <w:rsid w:val="006F4E9D"/>
    <w:rsid w:val="00717595"/>
    <w:rsid w:val="00733BFE"/>
    <w:rsid w:val="00747B59"/>
    <w:rsid w:val="007527F0"/>
    <w:rsid w:val="00753918"/>
    <w:rsid w:val="007566EE"/>
    <w:rsid w:val="007615EB"/>
    <w:rsid w:val="0076465F"/>
    <w:rsid w:val="00772B3C"/>
    <w:rsid w:val="00775BCA"/>
    <w:rsid w:val="007D27A4"/>
    <w:rsid w:val="007F5614"/>
    <w:rsid w:val="0081258E"/>
    <w:rsid w:val="00820BA3"/>
    <w:rsid w:val="008341F5"/>
    <w:rsid w:val="00864280"/>
    <w:rsid w:val="008B1FE1"/>
    <w:rsid w:val="008B493A"/>
    <w:rsid w:val="008C7549"/>
    <w:rsid w:val="008D35EE"/>
    <w:rsid w:val="008D6359"/>
    <w:rsid w:val="008E6C29"/>
    <w:rsid w:val="0095056A"/>
    <w:rsid w:val="00952A40"/>
    <w:rsid w:val="00953902"/>
    <w:rsid w:val="00961B18"/>
    <w:rsid w:val="00975CD7"/>
    <w:rsid w:val="0098732A"/>
    <w:rsid w:val="00995A0B"/>
    <w:rsid w:val="009A55DB"/>
    <w:rsid w:val="009B78FB"/>
    <w:rsid w:val="009D6262"/>
    <w:rsid w:val="009E5B13"/>
    <w:rsid w:val="00A1290F"/>
    <w:rsid w:val="00A32AE3"/>
    <w:rsid w:val="00A37012"/>
    <w:rsid w:val="00A43F8C"/>
    <w:rsid w:val="00A458DD"/>
    <w:rsid w:val="00A550D2"/>
    <w:rsid w:val="00AA4EE3"/>
    <w:rsid w:val="00AA7F7D"/>
    <w:rsid w:val="00AC1CC6"/>
    <w:rsid w:val="00B10841"/>
    <w:rsid w:val="00B15EC4"/>
    <w:rsid w:val="00B16B0A"/>
    <w:rsid w:val="00B23301"/>
    <w:rsid w:val="00B27237"/>
    <w:rsid w:val="00B3565B"/>
    <w:rsid w:val="00BD019D"/>
    <w:rsid w:val="00C014BB"/>
    <w:rsid w:val="00C2269C"/>
    <w:rsid w:val="00C361CC"/>
    <w:rsid w:val="00C400F1"/>
    <w:rsid w:val="00C56CDC"/>
    <w:rsid w:val="00C66BB8"/>
    <w:rsid w:val="00C800FA"/>
    <w:rsid w:val="00CA0D53"/>
    <w:rsid w:val="00CC0676"/>
    <w:rsid w:val="00CC2DD5"/>
    <w:rsid w:val="00CC3A98"/>
    <w:rsid w:val="00CE02A9"/>
    <w:rsid w:val="00CE29CA"/>
    <w:rsid w:val="00CF3A6B"/>
    <w:rsid w:val="00D03A58"/>
    <w:rsid w:val="00D30873"/>
    <w:rsid w:val="00D37554"/>
    <w:rsid w:val="00D42B2B"/>
    <w:rsid w:val="00D611CF"/>
    <w:rsid w:val="00D67C67"/>
    <w:rsid w:val="00DB4126"/>
    <w:rsid w:val="00DB4807"/>
    <w:rsid w:val="00DB7117"/>
    <w:rsid w:val="00DC1871"/>
    <w:rsid w:val="00E260D0"/>
    <w:rsid w:val="00E469BB"/>
    <w:rsid w:val="00E519A9"/>
    <w:rsid w:val="00E723D8"/>
    <w:rsid w:val="00E7311B"/>
    <w:rsid w:val="00E74A3A"/>
    <w:rsid w:val="00EA1785"/>
    <w:rsid w:val="00EB3EAD"/>
    <w:rsid w:val="00EE676C"/>
    <w:rsid w:val="00EE7653"/>
    <w:rsid w:val="00F3211B"/>
    <w:rsid w:val="00F33930"/>
    <w:rsid w:val="00F40256"/>
    <w:rsid w:val="00F57A83"/>
    <w:rsid w:val="00F77E83"/>
    <w:rsid w:val="00F95A5A"/>
    <w:rsid w:val="00F97A61"/>
    <w:rsid w:val="00FA03BC"/>
    <w:rsid w:val="00FC2A69"/>
    <w:rsid w:val="00FC4D27"/>
    <w:rsid w:val="00F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F23A01-C4B9-4833-92D3-D8437DC9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1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1C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61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611CF"/>
  </w:style>
  <w:style w:type="paragraph" w:customStyle="1" w:styleId="ConsPlusNonformat">
    <w:name w:val="ConsPlusNonformat"/>
    <w:rsid w:val="00D611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D61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13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3C90"/>
  </w:style>
  <w:style w:type="paragraph" w:styleId="a9">
    <w:name w:val="Balloon Text"/>
    <w:basedOn w:val="a"/>
    <w:link w:val="aa"/>
    <w:uiPriority w:val="99"/>
    <w:semiHidden/>
    <w:unhideWhenUsed/>
    <w:rsid w:val="00CC3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3A98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6F4E9D"/>
    <w:rPr>
      <w:b/>
      <w:bCs/>
    </w:rPr>
  </w:style>
  <w:style w:type="character" w:styleId="ac">
    <w:name w:val="Emphasis"/>
    <w:basedOn w:val="a0"/>
    <w:uiPriority w:val="20"/>
    <w:qFormat/>
    <w:rsid w:val="006F4E9D"/>
    <w:rPr>
      <w:i/>
      <w:iCs/>
    </w:rPr>
  </w:style>
  <w:style w:type="paragraph" w:customStyle="1" w:styleId="consplusnormalmailrucssattributepostfixmailrucssattributepostfixmailrucssattributepostfixmailrucssattributepostfixmailrucssattributepostfixmailrucssattributepostfix">
    <w:name w:val="consplusnormal_mailru_css_attribute_postfix_mailru_css_attribute_postfix_mailru_css_attribute_postfix_mailru_css_attribute_postfix_mailru_css_attribute_postfix_mailru_css_attribute_postfix"/>
    <w:basedOn w:val="a"/>
    <w:rsid w:val="006F4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BD019D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6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1593950&amp;sub=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4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141</cp:revision>
  <cp:lastPrinted>2019-03-06T11:30:00Z</cp:lastPrinted>
  <dcterms:created xsi:type="dcterms:W3CDTF">2019-03-04T12:32:00Z</dcterms:created>
  <dcterms:modified xsi:type="dcterms:W3CDTF">2019-03-07T08:37:00Z</dcterms:modified>
</cp:coreProperties>
</file>