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8" w:rsidRDefault="00E90EC8" w:rsidP="00E90EC8">
      <w:pPr>
        <w:widowControl w:val="0"/>
        <w:jc w:val="right"/>
        <w:rPr>
          <w:kern w:val="2"/>
          <w:lang w:eastAsia="en-US"/>
        </w:rPr>
      </w:pPr>
      <w:r>
        <w:rPr>
          <w:kern w:val="2"/>
          <w:lang w:eastAsia="en-US"/>
        </w:rPr>
        <w:t>УТВЕРЖДЕНО</w:t>
      </w:r>
    </w:p>
    <w:p w:rsidR="00E90EC8" w:rsidRDefault="00E90EC8" w:rsidP="00E90EC8">
      <w:pPr>
        <w:widowControl w:val="0"/>
        <w:jc w:val="right"/>
        <w:rPr>
          <w:kern w:val="2"/>
          <w:lang w:eastAsia="en-US"/>
        </w:rPr>
      </w:pPr>
      <w:r>
        <w:rPr>
          <w:kern w:val="2"/>
          <w:lang w:eastAsia="en-US"/>
        </w:rPr>
        <w:t xml:space="preserve">на Общем собрании членов </w:t>
      </w:r>
    </w:p>
    <w:p w:rsidR="00E90EC8" w:rsidRDefault="00E90EC8" w:rsidP="00E90EC8">
      <w:pPr>
        <w:widowControl w:val="0"/>
        <w:jc w:val="right"/>
        <w:rPr>
          <w:kern w:val="2"/>
          <w:lang w:eastAsia="en-US"/>
        </w:rPr>
      </w:pPr>
      <w:r>
        <w:rPr>
          <w:kern w:val="2"/>
          <w:lang w:eastAsia="en-US"/>
        </w:rPr>
        <w:t>(протокол от _______________)</w:t>
      </w:r>
    </w:p>
    <w:p w:rsidR="00E90EC8" w:rsidRDefault="00E90EC8" w:rsidP="00E90EC8">
      <w:pPr>
        <w:widowControl w:val="0"/>
        <w:jc w:val="right"/>
        <w:rPr>
          <w:kern w:val="2"/>
          <w:lang w:eastAsia="en-US"/>
        </w:rPr>
      </w:pPr>
    </w:p>
    <w:p w:rsidR="00E90EC8" w:rsidRDefault="00E90EC8" w:rsidP="00E90EC8">
      <w:pPr>
        <w:widowControl w:val="0"/>
        <w:jc w:val="right"/>
        <w:rPr>
          <w:kern w:val="2"/>
          <w:lang w:eastAsia="en-US"/>
        </w:rPr>
      </w:pPr>
      <w:r>
        <w:rPr>
          <w:kern w:val="2"/>
          <w:lang w:eastAsia="en-US"/>
        </w:rPr>
        <w:t>Председатель собрания</w:t>
      </w:r>
    </w:p>
    <w:p w:rsidR="00E90EC8" w:rsidRDefault="00E90EC8" w:rsidP="00E90EC8">
      <w:pPr>
        <w:widowControl w:val="0"/>
        <w:jc w:val="right"/>
        <w:rPr>
          <w:kern w:val="2"/>
          <w:lang w:eastAsia="en-US"/>
        </w:rPr>
      </w:pPr>
      <w:r>
        <w:rPr>
          <w:kern w:val="2"/>
          <w:lang w:eastAsia="en-US"/>
        </w:rPr>
        <w:t>_________________ Р.Б.</w:t>
      </w:r>
      <w:r w:rsidR="005728BE">
        <w:rPr>
          <w:kern w:val="2"/>
          <w:lang w:eastAsia="en-US"/>
        </w:rPr>
        <w:t xml:space="preserve"> </w:t>
      </w:r>
      <w:bookmarkStart w:id="0" w:name="_GoBack"/>
      <w:bookmarkEnd w:id="0"/>
      <w:proofErr w:type="spellStart"/>
      <w:r>
        <w:rPr>
          <w:kern w:val="2"/>
          <w:lang w:eastAsia="en-US"/>
        </w:rPr>
        <w:t>Мазлоев</w:t>
      </w:r>
      <w:proofErr w:type="spellEnd"/>
    </w:p>
    <w:p w:rsidR="00E90EC8" w:rsidRDefault="00E90EC8" w:rsidP="00E90EC8">
      <w:pPr>
        <w:widowControl w:val="0"/>
        <w:jc w:val="right"/>
        <w:rPr>
          <w:rFonts w:eastAsia="Lucida Sans Unicode"/>
          <w:b/>
          <w:kern w:val="2"/>
          <w:sz w:val="28"/>
          <w:szCs w:val="28"/>
          <w:lang w:eastAsia="en-US"/>
        </w:rPr>
      </w:pPr>
      <w:r>
        <w:rPr>
          <w:kern w:val="2"/>
          <w:lang w:eastAsia="en-US"/>
        </w:rPr>
        <w:t>«____» _____________ 20</w:t>
      </w:r>
      <w:r w:rsidR="005728BE">
        <w:rPr>
          <w:kern w:val="2"/>
          <w:lang w:eastAsia="en-US"/>
        </w:rPr>
        <w:t>20</w:t>
      </w:r>
      <w:r>
        <w:rPr>
          <w:kern w:val="2"/>
          <w:lang w:eastAsia="en-US"/>
        </w:rPr>
        <w:t>г.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90EC8" w:rsidRDefault="00E90EC8" w:rsidP="00E90EC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90EC8" w:rsidRDefault="00E90EC8" w:rsidP="00E90EC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90EC8" w:rsidRDefault="00E90EC8" w:rsidP="00E90EC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Отчет Совета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C</w:t>
      </w:r>
      <w:r>
        <w:rPr>
          <w:b/>
          <w:bCs/>
        </w:rPr>
        <w:t>ОЮЗА «СТРОИТЕЛИ КАБАРДИНО-БАЛКАРСКОЙ РЕСПУБЛИКИ»</w:t>
      </w:r>
    </w:p>
    <w:p w:rsidR="00E90EC8" w:rsidRDefault="00E90EC8" w:rsidP="00E90EC8">
      <w:pPr>
        <w:ind w:firstLine="709"/>
        <w:jc w:val="center"/>
        <w:rPr>
          <w:b/>
        </w:rPr>
      </w:pPr>
      <w:r>
        <w:rPr>
          <w:b/>
        </w:rPr>
        <w:t>к общему собранию членов СОЮЗА о результатах деятельности за 2019 год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Постоянно действующим коллегиальным органом СОЮЗА, осуществляющим руководство текущей деятельностью СОЮЗА «СТРОИТЕЛИ КАБАРДИНО-БАЛКАРСКОЙ РЕСПУБЛИКИ» (далее – СОЮЗ) в соответствии с Уставом СОЮЗА является Совет.</w:t>
      </w:r>
      <w:r>
        <w:t xml:space="preserve"> </w:t>
      </w:r>
      <w:r>
        <w:rPr>
          <w:bCs/>
        </w:rPr>
        <w:t>Совет подотчетен Общему собранию членов СОЮЗА.</w:t>
      </w:r>
    </w:p>
    <w:p w:rsidR="00E90EC8" w:rsidRDefault="00E90EC8" w:rsidP="00E90EC8">
      <w:pPr>
        <w:autoSpaceDE w:val="0"/>
        <w:spacing w:line="276" w:lineRule="auto"/>
        <w:ind w:firstLine="561"/>
        <w:jc w:val="both"/>
        <w:rPr>
          <w:rFonts w:cs="Arial"/>
          <w:szCs w:val="20"/>
        </w:rPr>
      </w:pPr>
      <w:r>
        <w:rPr>
          <w:bCs/>
        </w:rPr>
        <w:t>К основным функциям Совета относится принятие решения о вступлении индивидуального предпринимателя и (или) юридического лица в члены СОЮЗА; принятие решения об исключении индивидуального предпринимателя и (или) юридического лица из членов СОЮЗА;</w:t>
      </w:r>
      <w:r>
        <w:t xml:space="preserve"> п</w:t>
      </w:r>
      <w:r>
        <w:rPr>
          <w:bCs/>
        </w:rPr>
        <w:t>ринятие решения об изменения планируемой стоимости по одному договору и (или) предельного размера обязательств по договорам строительного подряда (изменение уровня ответственности) членов СОЮЗА; с</w:t>
      </w:r>
      <w:r>
        <w:rPr>
          <w:rFonts w:cs="Arial"/>
          <w:szCs w:val="20"/>
        </w:rPr>
        <w:t xml:space="preserve">оздание специализированных органов СОЮЗА, утверждение положений о них и правил осуществления ими деятельности; утверждение стандартов и локальных нормативно-правовых актов (внутренних документов) СОЮЗА, за исключением внутренних документов, утверждение которых отнесено к исключительной компетенции Общего собрания членов </w:t>
      </w:r>
      <w:proofErr w:type="gramStart"/>
      <w:r>
        <w:rPr>
          <w:rFonts w:cs="Arial"/>
          <w:szCs w:val="20"/>
        </w:rPr>
        <w:t>СОЮЗА;  принятие</w:t>
      </w:r>
      <w:proofErr w:type="gramEnd"/>
      <w:r>
        <w:rPr>
          <w:rFonts w:cs="Arial"/>
          <w:szCs w:val="20"/>
        </w:rPr>
        <w:t xml:space="preserve"> решения о применении к члену СОЮЗА мер дисциплинарного воздействия в случаях и порядке, предусмотренном внутренними документами СОЮЗА.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rFonts w:cs="Arial"/>
          <w:szCs w:val="20"/>
        </w:rPr>
      </w:pPr>
    </w:p>
    <w:p w:rsidR="00E90EC8" w:rsidRDefault="006A29EE" w:rsidP="00E90EC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Совет </w:t>
      </w:r>
      <w:r w:rsidR="00E90EC8">
        <w:rPr>
          <w:bCs/>
        </w:rPr>
        <w:t>осуществляет свою деятельность в соответствии с законодательством Российской Федерации, Уставом СОЮЗА и иными внутренними документами СОЮЗ.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Настоящий отчет составлен по итогам деятельности Совета</w:t>
      </w:r>
      <w:r w:rsidR="00DA1D72">
        <w:rPr>
          <w:b/>
          <w:bCs/>
        </w:rPr>
        <w:t xml:space="preserve"> СОЮЗА за 2019</w:t>
      </w:r>
      <w:r>
        <w:rPr>
          <w:b/>
          <w:bCs/>
        </w:rPr>
        <w:t xml:space="preserve"> год.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Совет СОЮЗА формируется из числа индивидуальных предпринимателей, представителей юридических лиц – членов СОЮЗА и избирается общим собранием членов СОЮЗА в составе с нечетным количеством членов, не менее пяти человек.</w:t>
      </w:r>
    </w:p>
    <w:p w:rsidR="00E90EC8" w:rsidRDefault="00DA1D72" w:rsidP="00E90EC8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Действующий состав Совета</w:t>
      </w:r>
      <w:r w:rsidR="00E90EC8">
        <w:rPr>
          <w:spacing w:val="-2"/>
        </w:rPr>
        <w:t xml:space="preserve"> был избран на общем соб</w:t>
      </w:r>
      <w:r>
        <w:rPr>
          <w:spacing w:val="-2"/>
        </w:rPr>
        <w:t>рании членов СОЮЗА от 11.04.2019</w:t>
      </w:r>
      <w:r w:rsidR="00E90EC8">
        <w:rPr>
          <w:spacing w:val="-2"/>
        </w:rPr>
        <w:t>г. сроком на четыре года, куда входят: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proofErr w:type="spellStart"/>
      <w:r>
        <w:rPr>
          <w:spacing w:val="-2"/>
        </w:rPr>
        <w:t>Бесова</w:t>
      </w:r>
      <w:proofErr w:type="spellEnd"/>
      <w:r>
        <w:rPr>
          <w:spacing w:val="-2"/>
        </w:rPr>
        <w:t xml:space="preserve"> Инна Юрьевна- генеральный директор ООО «</w:t>
      </w:r>
      <w:proofErr w:type="spellStart"/>
      <w:r>
        <w:rPr>
          <w:spacing w:val="-2"/>
        </w:rPr>
        <w:t>Рекон</w:t>
      </w:r>
      <w:proofErr w:type="spellEnd"/>
      <w:r>
        <w:rPr>
          <w:spacing w:val="-2"/>
        </w:rPr>
        <w:t>-Строй»;</w:t>
      </w:r>
    </w:p>
    <w:p w:rsidR="00E90EC8" w:rsidRPr="005A580B" w:rsidRDefault="00E90EC8" w:rsidP="005A580B">
      <w:pPr>
        <w:pStyle w:val="a3"/>
        <w:ind w:left="66" w:firstLine="642"/>
        <w:rPr>
          <w:bCs/>
          <w:sz w:val="24"/>
          <w:szCs w:val="24"/>
        </w:rPr>
      </w:pPr>
      <w:proofErr w:type="spellStart"/>
      <w:r w:rsidRPr="005A580B">
        <w:rPr>
          <w:bCs/>
          <w:sz w:val="24"/>
          <w:szCs w:val="24"/>
        </w:rPr>
        <w:t>Мазлоев</w:t>
      </w:r>
      <w:proofErr w:type="spellEnd"/>
      <w:r w:rsidRPr="005A580B">
        <w:rPr>
          <w:bCs/>
          <w:sz w:val="24"/>
          <w:szCs w:val="24"/>
        </w:rPr>
        <w:t xml:space="preserve"> Руслан </w:t>
      </w:r>
      <w:proofErr w:type="spellStart"/>
      <w:r w:rsidRPr="005A580B">
        <w:rPr>
          <w:bCs/>
          <w:sz w:val="24"/>
          <w:szCs w:val="24"/>
        </w:rPr>
        <w:t>Беталович</w:t>
      </w:r>
      <w:proofErr w:type="spellEnd"/>
      <w:r w:rsidRPr="005A580B">
        <w:rPr>
          <w:bCs/>
          <w:sz w:val="24"/>
          <w:szCs w:val="24"/>
        </w:rPr>
        <w:t xml:space="preserve"> - директор ООО «</w:t>
      </w:r>
      <w:proofErr w:type="spellStart"/>
      <w:r w:rsidRPr="005A580B">
        <w:rPr>
          <w:bCs/>
          <w:sz w:val="24"/>
          <w:szCs w:val="24"/>
        </w:rPr>
        <w:t>Югстрой</w:t>
      </w:r>
      <w:proofErr w:type="spellEnd"/>
      <w:r w:rsidRPr="005A580B">
        <w:rPr>
          <w:bCs/>
          <w:sz w:val="24"/>
          <w:szCs w:val="24"/>
        </w:rPr>
        <w:t>»;</w:t>
      </w:r>
    </w:p>
    <w:p w:rsidR="00E90EC8" w:rsidRDefault="00E90EC8" w:rsidP="00E90EC8">
      <w:pPr>
        <w:pStyle w:val="a3"/>
        <w:ind w:left="66" w:firstLine="642"/>
        <w:rPr>
          <w:bCs/>
          <w:sz w:val="24"/>
          <w:szCs w:val="24"/>
        </w:rPr>
      </w:pPr>
      <w:r>
        <w:rPr>
          <w:sz w:val="24"/>
          <w:szCs w:val="24"/>
        </w:rPr>
        <w:t xml:space="preserve">Сокуров Олег </w:t>
      </w:r>
      <w:proofErr w:type="spellStart"/>
      <w:r>
        <w:rPr>
          <w:sz w:val="24"/>
          <w:szCs w:val="24"/>
        </w:rPr>
        <w:t>Хачимович</w:t>
      </w:r>
      <w:proofErr w:type="spellEnd"/>
      <w:r>
        <w:rPr>
          <w:sz w:val="24"/>
          <w:szCs w:val="24"/>
        </w:rPr>
        <w:t xml:space="preserve"> - </w:t>
      </w:r>
      <w:r>
        <w:rPr>
          <w:bCs/>
          <w:sz w:val="24"/>
          <w:szCs w:val="24"/>
        </w:rPr>
        <w:t>генеральный директор ООО фирма «ВОСХОД».</w:t>
      </w:r>
    </w:p>
    <w:p w:rsidR="00E90EC8" w:rsidRDefault="00E90EC8" w:rsidP="00E90EC8">
      <w:pPr>
        <w:pStyle w:val="a3"/>
        <w:ind w:left="66" w:firstLine="64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Шунгаров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Самат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Хасанович</w:t>
      </w:r>
      <w:proofErr w:type="spellEnd"/>
      <w:r>
        <w:rPr>
          <w:bCs/>
          <w:sz w:val="24"/>
          <w:szCs w:val="24"/>
        </w:rPr>
        <w:t xml:space="preserve"> - представитель ООО «</w:t>
      </w:r>
      <w:proofErr w:type="spellStart"/>
      <w:r>
        <w:rPr>
          <w:bCs/>
          <w:sz w:val="24"/>
          <w:szCs w:val="24"/>
        </w:rPr>
        <w:t>Урванское</w:t>
      </w:r>
      <w:proofErr w:type="spellEnd"/>
      <w:r>
        <w:rPr>
          <w:bCs/>
          <w:sz w:val="24"/>
          <w:szCs w:val="24"/>
        </w:rPr>
        <w:t xml:space="preserve"> ДРСУ</w:t>
      </w:r>
      <w:proofErr w:type="gramStart"/>
      <w:r>
        <w:rPr>
          <w:bCs/>
          <w:sz w:val="24"/>
          <w:szCs w:val="24"/>
        </w:rPr>
        <w:t>».</w:t>
      </w:r>
      <w:r w:rsidR="00302422">
        <w:rPr>
          <w:bCs/>
          <w:sz w:val="24"/>
          <w:szCs w:val="24"/>
        </w:rPr>
        <w:t>(</w:t>
      </w:r>
      <w:proofErr w:type="gramEnd"/>
      <w:r w:rsidR="00302422">
        <w:rPr>
          <w:bCs/>
          <w:sz w:val="24"/>
          <w:szCs w:val="24"/>
        </w:rPr>
        <w:t>Независимый член Совета)</w:t>
      </w:r>
    </w:p>
    <w:p w:rsidR="005A580B" w:rsidRDefault="005A580B" w:rsidP="00E90EC8">
      <w:pPr>
        <w:pStyle w:val="a3"/>
        <w:ind w:left="66" w:firstLine="64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Шихалиев</w:t>
      </w:r>
      <w:proofErr w:type="spellEnd"/>
      <w:r>
        <w:rPr>
          <w:bCs/>
          <w:sz w:val="24"/>
          <w:szCs w:val="24"/>
        </w:rPr>
        <w:t xml:space="preserve"> Эдуард Анатольевич - Генеральный директор Союза «Строители КБР»</w:t>
      </w:r>
    </w:p>
    <w:p w:rsidR="00302422" w:rsidRDefault="00302422" w:rsidP="00E90EC8">
      <w:pPr>
        <w:pStyle w:val="a3"/>
        <w:ind w:left="66" w:firstLine="64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Матуева</w:t>
      </w:r>
      <w:proofErr w:type="spellEnd"/>
      <w:r>
        <w:rPr>
          <w:bCs/>
          <w:sz w:val="24"/>
          <w:szCs w:val="24"/>
        </w:rPr>
        <w:t xml:space="preserve"> Жанна </w:t>
      </w:r>
      <w:proofErr w:type="spellStart"/>
      <w:r>
        <w:rPr>
          <w:bCs/>
          <w:sz w:val="24"/>
          <w:szCs w:val="24"/>
        </w:rPr>
        <w:t>Мухтаровна</w:t>
      </w:r>
      <w:proofErr w:type="spellEnd"/>
      <w:r>
        <w:rPr>
          <w:bCs/>
          <w:sz w:val="24"/>
          <w:szCs w:val="24"/>
        </w:rPr>
        <w:t>- Независимый член Совета.</w:t>
      </w:r>
    </w:p>
    <w:p w:rsidR="00302422" w:rsidRDefault="002A63C2" w:rsidP="00E90EC8">
      <w:pPr>
        <w:pStyle w:val="a3"/>
        <w:ind w:left="66" w:firstLine="64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Заммоев</w:t>
      </w:r>
      <w:proofErr w:type="spellEnd"/>
      <w:r>
        <w:rPr>
          <w:bCs/>
          <w:sz w:val="24"/>
          <w:szCs w:val="24"/>
        </w:rPr>
        <w:t xml:space="preserve"> Ахмат </w:t>
      </w:r>
      <w:proofErr w:type="spellStart"/>
      <w:r>
        <w:rPr>
          <w:bCs/>
          <w:sz w:val="24"/>
          <w:szCs w:val="24"/>
        </w:rPr>
        <w:t>Султанович</w:t>
      </w:r>
      <w:proofErr w:type="spellEnd"/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зам.начальника</w:t>
      </w:r>
      <w:proofErr w:type="spellEnd"/>
      <w:r>
        <w:rPr>
          <w:bCs/>
          <w:sz w:val="24"/>
          <w:szCs w:val="24"/>
        </w:rPr>
        <w:t xml:space="preserve"> в Нальчикском </w:t>
      </w:r>
      <w:proofErr w:type="spellStart"/>
      <w:r>
        <w:rPr>
          <w:bCs/>
          <w:sz w:val="24"/>
          <w:szCs w:val="24"/>
        </w:rPr>
        <w:t>энергобытовом</w:t>
      </w:r>
      <w:proofErr w:type="spellEnd"/>
      <w:r>
        <w:rPr>
          <w:bCs/>
          <w:sz w:val="24"/>
          <w:szCs w:val="24"/>
        </w:rPr>
        <w:t xml:space="preserve"> отделе- АО «</w:t>
      </w:r>
      <w:proofErr w:type="gramStart"/>
      <w:r>
        <w:rPr>
          <w:bCs/>
          <w:sz w:val="24"/>
          <w:szCs w:val="24"/>
        </w:rPr>
        <w:t>Каббалкэнерго»-</w:t>
      </w:r>
      <w:proofErr w:type="gramEnd"/>
      <w:r>
        <w:rPr>
          <w:bCs/>
          <w:sz w:val="24"/>
          <w:szCs w:val="24"/>
        </w:rPr>
        <w:t>Член Совета.</w:t>
      </w:r>
    </w:p>
    <w:p w:rsidR="00E90EC8" w:rsidRDefault="00E90EC8" w:rsidP="00E90EC8">
      <w:pPr>
        <w:pStyle w:val="a3"/>
        <w:rPr>
          <w:bCs/>
          <w:sz w:val="24"/>
          <w:szCs w:val="24"/>
        </w:rPr>
      </w:pPr>
    </w:p>
    <w:p w:rsidR="00DA1D72" w:rsidRDefault="00DA1D72" w:rsidP="00DA1D72">
      <w:pPr>
        <w:pStyle w:val="a3"/>
        <w:ind w:left="66" w:firstLine="6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Добровольно вышли </w:t>
      </w:r>
      <w:r w:rsidR="00E90EC8">
        <w:rPr>
          <w:bCs/>
          <w:sz w:val="24"/>
          <w:szCs w:val="24"/>
        </w:rPr>
        <w:t xml:space="preserve"> из</w:t>
      </w:r>
      <w:r>
        <w:rPr>
          <w:bCs/>
          <w:sz w:val="24"/>
          <w:szCs w:val="24"/>
        </w:rPr>
        <w:t xml:space="preserve"> состава Совета  11.04.2019г. </w:t>
      </w:r>
      <w:proofErr w:type="spellStart"/>
      <w:r>
        <w:rPr>
          <w:sz w:val="24"/>
          <w:szCs w:val="24"/>
        </w:rPr>
        <w:t>Гергов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Каншоби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Хажпагович</w:t>
      </w:r>
      <w:proofErr w:type="spellEnd"/>
      <w:r>
        <w:rPr>
          <w:sz w:val="24"/>
          <w:szCs w:val="24"/>
        </w:rPr>
        <w:t xml:space="preserve"> – советник </w:t>
      </w:r>
      <w:r>
        <w:rPr>
          <w:bCs/>
          <w:sz w:val="24"/>
          <w:szCs w:val="24"/>
        </w:rPr>
        <w:t>генерального директора ЗАО ПСФ «</w:t>
      </w:r>
      <w:proofErr w:type="spellStart"/>
      <w:r>
        <w:rPr>
          <w:bCs/>
          <w:sz w:val="24"/>
          <w:szCs w:val="24"/>
        </w:rPr>
        <w:t>Каббалкмостстрой</w:t>
      </w:r>
      <w:proofErr w:type="spellEnd"/>
      <w:r>
        <w:rPr>
          <w:bCs/>
          <w:sz w:val="24"/>
          <w:szCs w:val="24"/>
        </w:rPr>
        <w:t>»</w:t>
      </w:r>
      <w:r w:rsidRPr="00DA1D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</w:t>
      </w:r>
      <w:proofErr w:type="spellStart"/>
      <w:r>
        <w:rPr>
          <w:bCs/>
          <w:sz w:val="24"/>
          <w:szCs w:val="24"/>
        </w:rPr>
        <w:t>Гоплачев</w:t>
      </w:r>
      <w:proofErr w:type="spellEnd"/>
      <w:r>
        <w:rPr>
          <w:bCs/>
          <w:sz w:val="24"/>
          <w:szCs w:val="24"/>
        </w:rPr>
        <w:t xml:space="preserve"> Алёша </w:t>
      </w:r>
      <w:proofErr w:type="spellStart"/>
      <w:r>
        <w:rPr>
          <w:bCs/>
          <w:sz w:val="24"/>
          <w:szCs w:val="24"/>
        </w:rPr>
        <w:t>Амирханович</w:t>
      </w:r>
      <w:proofErr w:type="spellEnd"/>
      <w:r>
        <w:rPr>
          <w:bCs/>
          <w:sz w:val="24"/>
          <w:szCs w:val="24"/>
        </w:rPr>
        <w:t xml:space="preserve"> - генеральный директор ООО «</w:t>
      </w:r>
      <w:proofErr w:type="spellStart"/>
      <w:r>
        <w:rPr>
          <w:bCs/>
          <w:sz w:val="24"/>
          <w:szCs w:val="24"/>
        </w:rPr>
        <w:t>Каббалкремстройсервис</w:t>
      </w:r>
      <w:proofErr w:type="spellEnd"/>
      <w:r>
        <w:rPr>
          <w:bCs/>
          <w:sz w:val="24"/>
          <w:szCs w:val="24"/>
        </w:rPr>
        <w:t>»;</w:t>
      </w:r>
    </w:p>
    <w:p w:rsidR="00E90EC8" w:rsidRDefault="00E90EC8" w:rsidP="00E90EC8">
      <w:pPr>
        <w:pStyle w:val="a3"/>
        <w:ind w:left="0" w:firstLine="709"/>
        <w:rPr>
          <w:bCs/>
          <w:sz w:val="24"/>
          <w:szCs w:val="24"/>
        </w:rPr>
      </w:pPr>
    </w:p>
    <w:p w:rsidR="00E90EC8" w:rsidRDefault="00E90EC8" w:rsidP="00E90EC8">
      <w:pPr>
        <w:pStyle w:val="a3"/>
        <w:ind w:left="0" w:firstLine="709"/>
        <w:jc w:val="both"/>
        <w:rPr>
          <w:bCs/>
          <w:sz w:val="24"/>
          <w:szCs w:val="24"/>
        </w:rPr>
      </w:pPr>
    </w:p>
    <w:p w:rsidR="00E90EC8" w:rsidRDefault="00E90EC8" w:rsidP="00E90EC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spacing w:val="-2"/>
        </w:rPr>
        <w:t xml:space="preserve">Председателем Правления СОЮЗА в соответствии с решением общего собрания членов СОЮЗА </w:t>
      </w:r>
      <w:r w:rsidR="00302422">
        <w:rPr>
          <w:spacing w:val="-2"/>
        </w:rPr>
        <w:t xml:space="preserve">от 11.04.2019г. является </w:t>
      </w:r>
      <w:proofErr w:type="spellStart"/>
      <w:r w:rsidR="00302422">
        <w:rPr>
          <w:spacing w:val="-2"/>
        </w:rPr>
        <w:t>Мазлоев</w:t>
      </w:r>
      <w:proofErr w:type="spellEnd"/>
      <w:r w:rsidR="00302422">
        <w:rPr>
          <w:spacing w:val="-2"/>
        </w:rPr>
        <w:t xml:space="preserve"> Руслан </w:t>
      </w:r>
      <w:proofErr w:type="spellStart"/>
      <w:r w:rsidR="00302422">
        <w:rPr>
          <w:spacing w:val="-2"/>
        </w:rPr>
        <w:t>Беталович</w:t>
      </w:r>
      <w:proofErr w:type="spellEnd"/>
      <w:r w:rsidR="00302422">
        <w:rPr>
          <w:spacing w:val="-2"/>
        </w:rPr>
        <w:t>.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За отчетный период Правлением СОЮЗА было проведено 32 заседаний, по результатам которых:</w:t>
      </w:r>
    </w:p>
    <w:p w:rsidR="00E90EC8" w:rsidRDefault="00E90EC8" w:rsidP="00E90EC8">
      <w:pPr>
        <w:autoSpaceDE w:val="0"/>
        <w:autoSpaceDN w:val="0"/>
        <w:adjustRightInd w:val="0"/>
        <w:jc w:val="both"/>
        <w:rPr>
          <w:bCs/>
        </w:rPr>
      </w:pPr>
    </w:p>
    <w:p w:rsidR="00E90EC8" w:rsidRDefault="000007C0" w:rsidP="00E90EC8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bCs/>
        </w:rPr>
      </w:pPr>
      <w:r>
        <w:rPr>
          <w:bCs/>
        </w:rPr>
        <w:t>В члены СОЮЗА приняты 33</w:t>
      </w:r>
      <w:r w:rsidR="00E90EC8">
        <w:rPr>
          <w:bCs/>
        </w:rPr>
        <w:t xml:space="preserve"> юридических лиц и/или индивидуальных предпринимателей. 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90EC8" w:rsidRDefault="0056124E" w:rsidP="00E90EC8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</w:pPr>
      <w:r>
        <w:t>14</w:t>
      </w:r>
      <w:r w:rsidR="00E90EC8">
        <w:t xml:space="preserve"> организации исключены из реестра членов СОЮЗА:</w:t>
      </w:r>
    </w:p>
    <w:p w:rsidR="00E90EC8" w:rsidRDefault="00E90EC8" w:rsidP="00E90EC8">
      <w:pPr>
        <w:pStyle w:val="a3"/>
        <w:ind w:left="0"/>
        <w:rPr>
          <w:sz w:val="24"/>
          <w:szCs w:val="24"/>
        </w:rPr>
      </w:pPr>
    </w:p>
    <w:p w:rsidR="00E90EC8" w:rsidRDefault="00E90EC8" w:rsidP="002003FE">
      <w:pPr>
        <w:autoSpaceDE w:val="0"/>
        <w:autoSpaceDN w:val="0"/>
        <w:adjustRightInd w:val="0"/>
        <w:jc w:val="both"/>
      </w:pPr>
      <w:r>
        <w:t>на основании ч.3.1. ст.55.17 Градостроительного Кодекса РФ - добровольны</w:t>
      </w:r>
      <w:r w:rsidR="002003FE">
        <w:t>й выход из состава членов СОЮЗА – 2 организации;</w:t>
      </w:r>
    </w:p>
    <w:p w:rsidR="00E90EC8" w:rsidRDefault="00E90EC8" w:rsidP="00E90EC8">
      <w:pPr>
        <w:autoSpaceDE w:val="0"/>
        <w:autoSpaceDN w:val="0"/>
        <w:adjustRightInd w:val="0"/>
        <w:jc w:val="both"/>
      </w:pPr>
    </w:p>
    <w:p w:rsidR="00E90EC8" w:rsidRDefault="00E90EC8" w:rsidP="00E90EC8">
      <w:r>
        <w:t>на основании ст.10, п.6 ч.7 ст. 17 ФЗ «О саморегулируемых организациях», п.9.14.8 Устава СОЮЗА «СТРОИТЕЛИ КБР» от 27.06.2017г.</w:t>
      </w:r>
      <w:r w:rsidR="0056124E">
        <w:t xml:space="preserve">, п.2.2.8 Положения о Правлении </w:t>
      </w:r>
      <w:r>
        <w:t>СОЮЗА от 27.06.2017г., п.5.6.8 и п.6.3 Положения о применении мер дисциплинарного воздействия в отнош</w:t>
      </w:r>
      <w:r w:rsidR="0056124E">
        <w:t>ении членов СОЮЗА от 11.04.2019</w:t>
      </w:r>
      <w:r>
        <w:t>. - неоднократная (два и более раз) неуплата в течении одного кал</w:t>
      </w:r>
      <w:r w:rsidR="002003FE">
        <w:t>ендарного года членских взносов- 2 организации;</w:t>
      </w:r>
    </w:p>
    <w:p w:rsidR="00E90EC8" w:rsidRDefault="00E90EC8" w:rsidP="002003FE">
      <w:pPr>
        <w:ind w:left="720"/>
      </w:pPr>
    </w:p>
    <w:p w:rsidR="00E90EC8" w:rsidRPr="002003FE" w:rsidRDefault="00E90EC8" w:rsidP="002003FE">
      <w:pPr>
        <w:autoSpaceDE w:val="0"/>
        <w:autoSpaceDN w:val="0"/>
        <w:adjustRightInd w:val="0"/>
        <w:jc w:val="both"/>
      </w:pPr>
      <w:r>
        <w:t>на основании ч.4.2.2. ст.55.7. Градостроительного Кодекса РФ, п.5.1.2. Положения о членстве в СОЮЗЕ «СТРОИТЕЛИ КБР» и п.2.2.8. Положения о Правлении СОЮЗА «СТРОИТЕЛИ КБР» - не устранение требований запросов Генерального директора, предупреждений Дисциплинарной комиссии и требований Правления СОЮЗА; отсутствие у индивидуального предпринимателя или юридического лица права выполнять строительство, реконструкцию, капитальный ремонт объекто</w:t>
      </w:r>
      <w:r w:rsidR="002003FE">
        <w:t>в капитального строительства -10 организаций;</w:t>
      </w:r>
    </w:p>
    <w:p w:rsidR="00E90EC8" w:rsidRDefault="00E90EC8" w:rsidP="00E90EC8">
      <w:pPr>
        <w:autoSpaceDE w:val="0"/>
        <w:autoSpaceDN w:val="0"/>
        <w:adjustRightInd w:val="0"/>
        <w:jc w:val="both"/>
      </w:pPr>
    </w:p>
    <w:p w:rsidR="00E90EC8" w:rsidRDefault="00552B9B" w:rsidP="00E90EC8">
      <w:pPr>
        <w:autoSpaceDE w:val="0"/>
        <w:autoSpaceDN w:val="0"/>
        <w:adjustRightInd w:val="0"/>
        <w:jc w:val="both"/>
        <w:rPr>
          <w:highlight w:val="cyan"/>
        </w:rPr>
      </w:pPr>
      <w:r>
        <w:t>На 01 января 2020</w:t>
      </w:r>
      <w:r w:rsidR="00E90EC8">
        <w:t xml:space="preserve"> года членами СОЮЗА «СТРОИТЕЛИ КБР» яв</w:t>
      </w:r>
      <w:r>
        <w:t>ляются 257</w:t>
      </w:r>
      <w:r w:rsidR="00E90EC8">
        <w:t xml:space="preserve"> юридических лиц и индивидуальных предпринимателей.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Также за отчетный период было проведено очередное общее собрание членов СОЮЗА, по результатам которого были утверждены отчетные документы СОЮЗА, а также были рассмотрены прочие текущие вопросы деятельности СОЮЗА.</w:t>
      </w:r>
    </w:p>
    <w:p w:rsidR="00E90EC8" w:rsidRDefault="00E90EC8" w:rsidP="00E90EC8">
      <w:pPr>
        <w:autoSpaceDE w:val="0"/>
        <w:autoSpaceDN w:val="0"/>
        <w:adjustRightInd w:val="0"/>
        <w:jc w:val="both"/>
        <w:rPr>
          <w:highlight w:val="cyan"/>
        </w:rPr>
      </w:pPr>
    </w:p>
    <w:p w:rsidR="00E90EC8" w:rsidRDefault="00E90EC8" w:rsidP="00E90EC8">
      <w:pPr>
        <w:jc w:val="both"/>
        <w:rPr>
          <w:highlight w:val="yellow"/>
        </w:rPr>
      </w:pPr>
    </w:p>
    <w:p w:rsidR="00202B3C" w:rsidRDefault="00202B3C" w:rsidP="00202B3C">
      <w:pPr>
        <w:ind w:firstLine="709"/>
        <w:jc w:val="both"/>
      </w:pPr>
      <w:r>
        <w:t>По состоянию на 01.01.2019г. средства компенсационного фонда возмещения вреда и компенсационного фонда обеспечения договорных обязательств, размещенные на специальных счетах коммерческих банков, составляли 292 071 870 рублей.</w:t>
      </w:r>
    </w:p>
    <w:p w:rsidR="00202B3C" w:rsidRDefault="00202B3C" w:rsidP="00202B3C">
      <w:pPr>
        <w:ind w:firstLine="709"/>
        <w:jc w:val="both"/>
      </w:pPr>
      <w:r>
        <w:t xml:space="preserve">В соответствии с Положением о компенсационном фонде возмещения вреда СОЮЗА «СТРОИТЕЛИ КАБАРДИНО-БАЛКАРСКОЙ РЕСПУБЛИКИ» от 11.05.2017г. и Положением о компенсационном фонде обеспечения договорных обязательств СОЮЗА «СТРОИТЕЛИ КАБАРДИНО-БАЛКАРСКОЙ РЕСПУБЛИКИ» от 11.05.2017г., с целью получения выгоды от процентной ставки, начисляемой на остаток денежных средств на специальных счетах,  было принято решение о размещении средств компенсационных </w:t>
      </w:r>
      <w:r>
        <w:lastRenderedPageBreak/>
        <w:t>фондов ВВ и ОДО в Банке ВТБ (ПАО) г. Краснодар и в ПАО «ФК Открытие». Договоры специальных банковских счетов с ними  остались в силе по сегодняшний день.</w:t>
      </w:r>
      <w:r w:rsidRPr="00A63DBF">
        <w:t xml:space="preserve"> </w:t>
      </w:r>
      <w:r>
        <w:t>В результате, д</w:t>
      </w:r>
      <w:r w:rsidRPr="00A63DBF">
        <w:t xml:space="preserve">оходы компенсационных фондов ВВ и ОДО от </w:t>
      </w:r>
      <w:r>
        <w:t xml:space="preserve">их </w:t>
      </w:r>
      <w:proofErr w:type="gramStart"/>
      <w:r w:rsidRPr="00A63DBF">
        <w:t xml:space="preserve">размещения </w:t>
      </w:r>
      <w:r>
        <w:t xml:space="preserve"> </w:t>
      </w:r>
      <w:r w:rsidRPr="00A63DBF">
        <w:t>составили</w:t>
      </w:r>
      <w:proofErr w:type="gramEnd"/>
      <w:r w:rsidRPr="00A63DBF">
        <w:t xml:space="preserve"> </w:t>
      </w:r>
      <w:r>
        <w:t xml:space="preserve">за 2019 год </w:t>
      </w:r>
      <w:r w:rsidRPr="0038349F">
        <w:rPr>
          <w:b/>
        </w:rPr>
        <w:t>22 005 272 рублей</w:t>
      </w:r>
      <w:r w:rsidRPr="00A63DBF">
        <w:t>.</w:t>
      </w:r>
    </w:p>
    <w:p w:rsidR="00202B3C" w:rsidRDefault="00202B3C" w:rsidP="00202B3C">
      <w:pPr>
        <w:ind w:firstLine="709"/>
        <w:jc w:val="both"/>
      </w:pPr>
      <w:r>
        <w:t xml:space="preserve">Прирост компенсационного фонда возмещения вреда и компенсационного фонда обеспечения договорных обязательств за счет добровольных отчислений членов СОЮЗА составили 50 200 000 рублей. </w:t>
      </w:r>
    </w:p>
    <w:p w:rsidR="00202B3C" w:rsidRDefault="00202B3C" w:rsidP="00202B3C">
      <w:pPr>
        <w:ind w:firstLine="709"/>
        <w:jc w:val="both"/>
      </w:pPr>
    </w:p>
    <w:p w:rsidR="00202B3C" w:rsidRDefault="00202B3C" w:rsidP="00202B3C">
      <w:pPr>
        <w:ind w:firstLine="709"/>
        <w:jc w:val="both"/>
        <w:rPr>
          <w:highlight w:val="yellow"/>
        </w:rPr>
      </w:pPr>
      <w:r>
        <w:t xml:space="preserve">Таким образом, на 01.01.2020г. компенсационные фонды со всеми пополнениями и доходами от размещения в банках составили </w:t>
      </w:r>
      <w:r w:rsidRPr="0038349F">
        <w:rPr>
          <w:b/>
        </w:rPr>
        <w:t xml:space="preserve">363 658 </w:t>
      </w:r>
      <w:proofErr w:type="gramStart"/>
      <w:r w:rsidRPr="0038349F">
        <w:rPr>
          <w:b/>
        </w:rPr>
        <w:t>440  руб</w:t>
      </w:r>
      <w:r>
        <w:t>.</w:t>
      </w:r>
      <w:proofErr w:type="gramEnd"/>
      <w:r>
        <w:t xml:space="preserve"> в том числе КФ ВВ – 96 909 876 руб. и КФ ОДО – 266 748 564 руб.</w:t>
      </w:r>
    </w:p>
    <w:p w:rsidR="00202B3C" w:rsidRDefault="00202B3C" w:rsidP="00202B3C">
      <w:pPr>
        <w:jc w:val="both"/>
        <w:rPr>
          <w:highlight w:val="yellow"/>
        </w:rPr>
      </w:pPr>
    </w:p>
    <w:p w:rsidR="0071348E" w:rsidRDefault="0071348E"/>
    <w:sectPr w:rsidR="0071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76AD8"/>
    <w:multiLevelType w:val="hybridMultilevel"/>
    <w:tmpl w:val="8152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683D"/>
    <w:multiLevelType w:val="hybridMultilevel"/>
    <w:tmpl w:val="F1A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0929"/>
    <w:multiLevelType w:val="hybridMultilevel"/>
    <w:tmpl w:val="1568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2392D"/>
    <w:multiLevelType w:val="hybridMultilevel"/>
    <w:tmpl w:val="84C6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C8"/>
    <w:rsid w:val="000007C0"/>
    <w:rsid w:val="00056BD2"/>
    <w:rsid w:val="002003FE"/>
    <w:rsid w:val="00202B3C"/>
    <w:rsid w:val="002A63C2"/>
    <w:rsid w:val="00302422"/>
    <w:rsid w:val="00552B9B"/>
    <w:rsid w:val="0056124E"/>
    <w:rsid w:val="005728BE"/>
    <w:rsid w:val="005A580B"/>
    <w:rsid w:val="006A29EE"/>
    <w:rsid w:val="0071348E"/>
    <w:rsid w:val="00A95139"/>
    <w:rsid w:val="00DA1D72"/>
    <w:rsid w:val="00E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5F18F-B9F4-4CF0-B1BB-4BD0D0E4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C8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6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Жанна Матуева</cp:lastModifiedBy>
  <cp:revision>3</cp:revision>
  <cp:lastPrinted>2020-03-02T13:31:00Z</cp:lastPrinted>
  <dcterms:created xsi:type="dcterms:W3CDTF">2020-03-03T09:20:00Z</dcterms:created>
  <dcterms:modified xsi:type="dcterms:W3CDTF">2020-03-03T09:20:00Z</dcterms:modified>
</cp:coreProperties>
</file>